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37EF8F" w14:textId="77777777" w:rsidR="00374F57" w:rsidRDefault="00374F57" w:rsidP="00374F57">
      <w:pPr>
        <w:jc w:val="both"/>
        <w:rPr>
          <w:rFonts w:ascii="Arial" w:hAnsi="Arial" w:cs="Arial"/>
          <w:b/>
          <w:bCs/>
          <w:sz w:val="22"/>
          <w:szCs w:val="22"/>
        </w:rPr>
      </w:pPr>
    </w:p>
    <w:p w14:paraId="75227E10" w14:textId="19487833" w:rsidR="00374F57" w:rsidRPr="00374F57" w:rsidRDefault="00374F57" w:rsidP="00374F57">
      <w:pPr>
        <w:jc w:val="both"/>
        <w:rPr>
          <w:rFonts w:ascii="Arial" w:hAnsi="Arial" w:cs="Arial"/>
          <w:sz w:val="22"/>
          <w:szCs w:val="22"/>
        </w:rPr>
      </w:pPr>
      <w:r w:rsidRPr="00374F57">
        <w:rPr>
          <w:rFonts w:ascii="Arial" w:hAnsi="Arial" w:cs="Arial"/>
          <w:b/>
          <w:bCs/>
          <w:sz w:val="22"/>
          <w:szCs w:val="22"/>
        </w:rPr>
        <w:t>MODULO 5</w:t>
      </w:r>
    </w:p>
    <w:p w14:paraId="474B26FF"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rPr>
        <w:t>PROVIDENCIAS, RECURSOS Y NULIDADES</w:t>
      </w:r>
      <w:r w:rsidRPr="00374F57">
        <w:rPr>
          <w:rFonts w:ascii="Arial" w:hAnsi="Arial" w:cs="Arial"/>
          <w:sz w:val="22"/>
          <w:szCs w:val="22"/>
        </w:rPr>
        <w:t>+</w:t>
      </w:r>
    </w:p>
    <w:p w14:paraId="2923CFCB"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5.1</w:t>
      </w:r>
    </w:p>
    <w:p w14:paraId="5DE75957"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PROVIDENCIAS JUDICIALES: AUTOS VS. SENTENCIAS</w:t>
      </w:r>
    </w:p>
    <w:p w14:paraId="0F5B3A19" w14:textId="77777777" w:rsidR="00374F57" w:rsidRPr="00374F57" w:rsidRDefault="00374F57" w:rsidP="00374F57">
      <w:pPr>
        <w:jc w:val="both"/>
        <w:rPr>
          <w:rFonts w:ascii="Arial" w:hAnsi="Arial" w:cs="Arial"/>
          <w:sz w:val="22"/>
          <w:szCs w:val="22"/>
        </w:rPr>
      </w:pPr>
    </w:p>
    <w:p w14:paraId="39D07C3E"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5.1.1 Que es una Providencia Judicial?</w:t>
      </w:r>
    </w:p>
    <w:p w14:paraId="0E3B21FB"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Una PROVIDENCIA JUDICIAL es toda manifestación de voluntad del juez dentro del proceso que produce efectos jurídicos para las partes o para el trámite. No todas las decisiones del juez son iguales: la ley procesal las clasifica según su contenido, su trascendencia y los recursos que proceden contra ellas.</w:t>
      </w:r>
    </w:p>
    <w:p w14:paraId="0D934A4A" w14:textId="77777777" w:rsidR="00374F57" w:rsidRPr="00374F57" w:rsidRDefault="00374F57" w:rsidP="00374F57">
      <w:pPr>
        <w:jc w:val="both"/>
        <w:rPr>
          <w:rFonts w:ascii="Arial" w:hAnsi="Arial" w:cs="Arial"/>
          <w:sz w:val="22"/>
          <w:szCs w:val="22"/>
        </w:rPr>
      </w:pPr>
    </w:p>
    <w:p w14:paraId="6695C3E2"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artículo 278 del CGP establece la clasificación de las providencias judiciales, que es la misma que trae la Ley 270 de 1996 (Estatutaria de la Administración de Justicia) en su artículo 15. Dominar esta clasificación es indispensable porque de ella depende, entre otras cosas, que recurso puede interponerse contra cada tipo de decisión.</w:t>
      </w:r>
    </w:p>
    <w:p w14:paraId="1A88AE7D" w14:textId="77777777" w:rsidR="00374F57" w:rsidRPr="00374F57" w:rsidRDefault="00374F57" w:rsidP="00374F57">
      <w:pPr>
        <w:jc w:val="both"/>
        <w:rPr>
          <w:rFonts w:ascii="Arial" w:hAnsi="Arial" w:cs="Arial"/>
          <w:sz w:val="22"/>
          <w:szCs w:val="22"/>
        </w:rPr>
      </w:pPr>
    </w:p>
    <w:p w14:paraId="089AAEC8"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5.1.2 Clasificación de las Providencias Judiciales (Art. 278 CGP)</w:t>
      </w:r>
    </w:p>
    <w:p w14:paraId="312FD911"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491"/>
        <w:gridCol w:w="2186"/>
        <w:gridCol w:w="1927"/>
        <w:gridCol w:w="2224"/>
      </w:tblGrid>
      <w:tr w:rsidR="00374F57" w:rsidRPr="00374F57" w14:paraId="2D87A6C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3A733A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07626C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DEFINICIÓN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FBB4DBB"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EJEMPLOS</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FA1CECE"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RECURSOS TÍPICOS</w:t>
            </w:r>
          </w:p>
        </w:tc>
      </w:tr>
      <w:tr w:rsidR="00374F57" w:rsidRPr="00374F57" w14:paraId="0E79166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816EAF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AUTOS DE SUSTANCIACIÓN (Autos de tramite)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405C5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Impulsan el proceso sin decidir cuestiones de fondo ni de forma sustancial. Son decisiones puramente administrativas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24782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Avoco conocimiento del proceso. Citación a audiencia. Corrida del traslado. Notificación por estado.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42299F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Solo REPOSICIÓN. No tienen apelación. En muchos casos ni siquiera reposición.</w:t>
            </w:r>
          </w:p>
        </w:tc>
      </w:tr>
      <w:tr w:rsidR="00374F57" w:rsidRPr="00374F57" w14:paraId="09D4C75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65D7BC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AUTOS INTERLOCUTORIOS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B6285F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Resuelven cuestiones incidentales que surgen en el proceso, que no son el fondo del litigio pero que tienen trascendencia juridica sustancial.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DBB2F0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admisorio de la demanda. Auto que decreta medida cautelar. Auto que resuelve excepciones previas. Auto que decreta nulidad.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108CE0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REPOSICIÓN ante el mismo juez. APELACIÓN ante el superior (en los casos expresamente previstos en el Art. 321 CGP).</w:t>
            </w:r>
          </w:p>
        </w:tc>
      </w:tr>
      <w:tr w:rsidR="00374F57" w:rsidRPr="00374F57" w14:paraId="689A3BE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2EF7A6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SENTENCIAS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83733D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 xml:space="preserve">Deciden el mérito del asunto litigioso: la pretensión del demandante. Ponen fin al proceso en la instancia o lo </w:t>
            </w:r>
            <w:r w:rsidRPr="00374F57">
              <w:rPr>
                <w:rFonts w:ascii="Arial" w:hAnsi="Arial" w:cs="Arial"/>
                <w:sz w:val="22"/>
                <w:szCs w:val="22"/>
              </w:rPr>
              <w:lastRenderedPageBreak/>
              <w:t>resuelven definitivamente.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8CD371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 xml:space="preserve">Sentencia de primera instancia (fondo). Sentencia de segunda instancia (apelación). </w:t>
            </w:r>
            <w:r w:rsidRPr="00374F57">
              <w:rPr>
                <w:rFonts w:ascii="Arial" w:hAnsi="Arial" w:cs="Arial"/>
                <w:sz w:val="22"/>
                <w:szCs w:val="22"/>
              </w:rPr>
              <w:lastRenderedPageBreak/>
              <w:t>Sentencia de casación.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3C85CB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 xml:space="preserve">APELACIÓN (contra sentencias de primera instancia). CASACIÓN (contra sentencias de segunda instancia, cuando hay </w:t>
            </w:r>
            <w:r w:rsidRPr="00374F57">
              <w:rPr>
                <w:rFonts w:ascii="Arial" w:hAnsi="Arial" w:cs="Arial"/>
                <w:sz w:val="22"/>
                <w:szCs w:val="22"/>
              </w:rPr>
              <w:lastRenderedPageBreak/>
              <w:t>cuantia). REVISION (recurso extraordinario especial, Art. 354 CGP).</w:t>
            </w:r>
          </w:p>
        </w:tc>
      </w:tr>
    </w:tbl>
    <w:p w14:paraId="7FF85817" w14:textId="77777777" w:rsidR="00374F57" w:rsidRPr="00374F57" w:rsidRDefault="00374F57" w:rsidP="00374F57">
      <w:pPr>
        <w:jc w:val="both"/>
        <w:rPr>
          <w:rFonts w:ascii="Arial" w:hAnsi="Arial" w:cs="Arial"/>
          <w:sz w:val="22"/>
          <w:szCs w:val="22"/>
        </w:rPr>
      </w:pPr>
    </w:p>
    <w:p w14:paraId="75586862"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5.1.3 El Auto Interlocutorio vs. El Auto de Sustanciación: Por qué Importa la Distinción?</w:t>
      </w:r>
    </w:p>
    <w:p w14:paraId="5BA96585" w14:textId="77777777" w:rsidR="00374F57" w:rsidRPr="00374F57" w:rsidRDefault="00374F57" w:rsidP="00374F57">
      <w:pPr>
        <w:jc w:val="both"/>
        <w:rPr>
          <w:rFonts w:ascii="Arial" w:hAnsi="Arial" w:cs="Arial"/>
          <w:sz w:val="22"/>
          <w:szCs w:val="22"/>
        </w:rPr>
      </w:pPr>
    </w:p>
    <w:p w14:paraId="0CA88B24"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Esta distinción tiene una consecuencia practica critica: solo los AUTOS INTERLOCUTORIOS son apelables (en los casos previstos en el Art. 321 CGP). Los autos de sustanciación solo admiten reposición ante el mismo juez.</w:t>
      </w:r>
    </w:p>
    <w:p w14:paraId="38EEA62A"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error de clasificar un auto de sustanciación como interlocutorio (o viceversa) puede llevar a interponer un recurso improcedente o a perder la oportunidad de impugnar una decisión importante. La jurisprudencia de la Corte Suprema ha construido criterios para distinguirlos cuando hay dudas: la clave es si el auto decide una cuestión juridica sustancial o simplemente ordena un trámite administrativo del proceso.</w:t>
      </w:r>
    </w:p>
    <w:p w14:paraId="36697B0A"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34C4F9F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07A20A0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CRITERIO JURISPRUDENCIAL DE DISTINCIÓN</w:t>
            </w:r>
          </w:p>
          <w:p w14:paraId="6E6838E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Corte Suprema ha señalado que el criterio diferenciador no es el nombre del auto sino su CONTENIDO:</w:t>
            </w:r>
          </w:p>
          <w:p w14:paraId="2F5C3895" w14:textId="77777777" w:rsidR="00374F57" w:rsidRPr="00374F57" w:rsidRDefault="00374F57" w:rsidP="00374F57">
            <w:pPr>
              <w:numPr>
                <w:ilvl w:val="0"/>
                <w:numId w:val="52"/>
              </w:numPr>
              <w:spacing w:line="278" w:lineRule="auto"/>
              <w:jc w:val="both"/>
              <w:rPr>
                <w:rFonts w:ascii="Arial" w:hAnsi="Arial" w:cs="Arial"/>
                <w:sz w:val="22"/>
                <w:szCs w:val="22"/>
              </w:rPr>
            </w:pPr>
            <w:r w:rsidRPr="00374F57">
              <w:rPr>
                <w:rFonts w:ascii="Arial" w:hAnsi="Arial" w:cs="Arial"/>
                <w:sz w:val="22"/>
                <w:szCs w:val="22"/>
              </w:rPr>
              <w:t>Si el auto resuelve una cuestión que afecta derechos sustanciales o procesales importantes de las partes: AUTO INTERLOCUTORIO (apelable en los casos del Art. 321).</w:t>
            </w:r>
          </w:p>
          <w:p w14:paraId="7FF3825E" w14:textId="77777777" w:rsidR="00374F57" w:rsidRPr="00374F57" w:rsidRDefault="00374F57" w:rsidP="00374F57">
            <w:pPr>
              <w:numPr>
                <w:ilvl w:val="0"/>
                <w:numId w:val="52"/>
              </w:numPr>
              <w:spacing w:line="278" w:lineRule="auto"/>
              <w:jc w:val="both"/>
              <w:rPr>
                <w:rFonts w:ascii="Arial" w:hAnsi="Arial" w:cs="Arial"/>
                <w:sz w:val="22"/>
                <w:szCs w:val="22"/>
              </w:rPr>
            </w:pPr>
            <w:r w:rsidRPr="00374F57">
              <w:rPr>
                <w:rFonts w:ascii="Arial" w:hAnsi="Arial" w:cs="Arial"/>
                <w:sz w:val="22"/>
                <w:szCs w:val="22"/>
              </w:rPr>
              <w:t>Si el auto simplemente ordena el trámite siguiente del proceso sin decidir nada de fondo: AUTO DE SUSTANCIACIÓN (solo reposición, si es del caso).</w:t>
            </w:r>
          </w:p>
          <w:p w14:paraId="3BDD52F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Ejemplo de duda frecuente: El auto que decreta un traslado al demandado para que descorra el traslado del escrito del demandante. Es de sustanciación (solo ordenación). El auto que resuelve ese traslado en un sentido determinado que afecta derechos de las partes: puede ser interlocutorio.</w:t>
            </w:r>
          </w:p>
        </w:tc>
      </w:tr>
    </w:tbl>
    <w:p w14:paraId="03B74F75" w14:textId="77777777" w:rsidR="00374F57" w:rsidRPr="00374F57" w:rsidRDefault="00374F57" w:rsidP="00374F57">
      <w:pPr>
        <w:jc w:val="both"/>
        <w:rPr>
          <w:rFonts w:ascii="Arial" w:hAnsi="Arial" w:cs="Arial"/>
          <w:sz w:val="22"/>
          <w:szCs w:val="22"/>
        </w:rPr>
      </w:pPr>
    </w:p>
    <w:p w14:paraId="2A6FE83D"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5.1.4 La Sentencia Anticipada (Art. 278 CGP): Un Caso Especial</w:t>
      </w:r>
    </w:p>
    <w:p w14:paraId="222D307F"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CGP introdujo una figura que agiliza notablemente el proceso: la SENTENCIA ANTICIPADA. El artículo 278 del CGP permite al juez dictar sentencia de fondo en la audiencia inicial, sin necesidad de llegar a la audiencia de instrucción y juzgamiento, cuando:</w:t>
      </w:r>
    </w:p>
    <w:p w14:paraId="3AAA44CA" w14:textId="77777777" w:rsidR="00374F57" w:rsidRPr="00374F57" w:rsidRDefault="00374F57" w:rsidP="00374F57">
      <w:pPr>
        <w:numPr>
          <w:ilvl w:val="0"/>
          <w:numId w:val="53"/>
        </w:numPr>
        <w:spacing w:line="278" w:lineRule="auto"/>
        <w:jc w:val="both"/>
        <w:rPr>
          <w:rFonts w:ascii="Arial" w:hAnsi="Arial" w:cs="Arial"/>
          <w:sz w:val="22"/>
          <w:szCs w:val="22"/>
        </w:rPr>
      </w:pPr>
      <w:r w:rsidRPr="00374F57">
        <w:rPr>
          <w:rFonts w:ascii="Arial" w:hAnsi="Arial" w:cs="Arial"/>
          <w:sz w:val="22"/>
          <w:szCs w:val="22"/>
        </w:rPr>
        <w:t>No hay pruebas por practicar: todos los hechos estan probados con los documentos aportados o son notorios.</w:t>
      </w:r>
    </w:p>
    <w:p w14:paraId="311DCC41" w14:textId="77777777" w:rsidR="00374F57" w:rsidRPr="00374F57" w:rsidRDefault="00374F57" w:rsidP="00374F57">
      <w:pPr>
        <w:numPr>
          <w:ilvl w:val="0"/>
          <w:numId w:val="53"/>
        </w:numPr>
        <w:spacing w:line="278" w:lineRule="auto"/>
        <w:jc w:val="both"/>
        <w:rPr>
          <w:rFonts w:ascii="Arial" w:hAnsi="Arial" w:cs="Arial"/>
          <w:sz w:val="22"/>
          <w:szCs w:val="22"/>
        </w:rPr>
      </w:pPr>
      <w:r w:rsidRPr="00374F57">
        <w:rPr>
          <w:rFonts w:ascii="Arial" w:hAnsi="Arial" w:cs="Arial"/>
          <w:sz w:val="22"/>
          <w:szCs w:val="22"/>
        </w:rPr>
        <w:t>El demandado se allano a las pretensiones de la demanda.</w:t>
      </w:r>
    </w:p>
    <w:p w14:paraId="5F31AF68" w14:textId="77777777" w:rsidR="00374F57" w:rsidRPr="00374F57" w:rsidRDefault="00374F57" w:rsidP="00374F57">
      <w:pPr>
        <w:numPr>
          <w:ilvl w:val="0"/>
          <w:numId w:val="53"/>
        </w:numPr>
        <w:spacing w:line="278" w:lineRule="auto"/>
        <w:jc w:val="both"/>
        <w:rPr>
          <w:rFonts w:ascii="Arial" w:hAnsi="Arial" w:cs="Arial"/>
          <w:sz w:val="22"/>
          <w:szCs w:val="22"/>
        </w:rPr>
      </w:pPr>
      <w:r w:rsidRPr="00374F57">
        <w:rPr>
          <w:rFonts w:ascii="Arial" w:hAnsi="Arial" w:cs="Arial"/>
          <w:sz w:val="22"/>
          <w:szCs w:val="22"/>
        </w:rPr>
        <w:t>Las partes celebraron transacción o conciliación.</w:t>
      </w:r>
    </w:p>
    <w:p w14:paraId="102301CD" w14:textId="77777777" w:rsidR="00374F57" w:rsidRPr="00374F57" w:rsidRDefault="00374F57" w:rsidP="00374F57">
      <w:pPr>
        <w:numPr>
          <w:ilvl w:val="0"/>
          <w:numId w:val="53"/>
        </w:numPr>
        <w:spacing w:line="278" w:lineRule="auto"/>
        <w:jc w:val="both"/>
        <w:rPr>
          <w:rFonts w:ascii="Arial" w:hAnsi="Arial" w:cs="Arial"/>
          <w:sz w:val="22"/>
          <w:szCs w:val="22"/>
        </w:rPr>
      </w:pPr>
      <w:r w:rsidRPr="00374F57">
        <w:rPr>
          <w:rFonts w:ascii="Arial" w:hAnsi="Arial" w:cs="Arial"/>
          <w:sz w:val="22"/>
          <w:szCs w:val="22"/>
        </w:rPr>
        <w:t>El demandante desistió de la pretensión.</w:t>
      </w:r>
    </w:p>
    <w:p w14:paraId="2A08C0DC" w14:textId="77777777" w:rsidR="00374F57" w:rsidRPr="00374F57" w:rsidRDefault="00374F57" w:rsidP="00374F57">
      <w:pPr>
        <w:jc w:val="both"/>
        <w:rPr>
          <w:rFonts w:ascii="Arial" w:hAnsi="Arial" w:cs="Arial"/>
          <w:sz w:val="22"/>
          <w:szCs w:val="22"/>
        </w:rPr>
      </w:pPr>
    </w:p>
    <w:p w14:paraId="2CDB71EB"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5.2</w:t>
      </w:r>
    </w:p>
    <w:p w14:paraId="79AE0E79"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REQUISITOS DE LA SENTENCIA: MOTIVACIÓN Y FALLO</w:t>
      </w:r>
    </w:p>
    <w:p w14:paraId="256E2A73"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5.2.1 La Sentencia: El Acto Procesal más Importante</w:t>
      </w:r>
    </w:p>
    <w:p w14:paraId="0E5F463D" w14:textId="77777777" w:rsidR="00374F57" w:rsidRPr="00374F57" w:rsidRDefault="00374F57" w:rsidP="00374F57">
      <w:pPr>
        <w:jc w:val="both"/>
        <w:rPr>
          <w:rFonts w:ascii="Arial" w:hAnsi="Arial" w:cs="Arial"/>
          <w:sz w:val="22"/>
          <w:szCs w:val="22"/>
        </w:rPr>
      </w:pPr>
    </w:p>
    <w:p w14:paraId="78163812"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lastRenderedPageBreak/>
        <w:t>La SENTENCIA es el acto procesal cumbre del proceso civil: es la decisión que el juez dicta para resolver definitivamente la controversia entre las partes, aplicando el derecho al caso concreto. Es el fin para el que todo el proceso existe y la razon por la que las partes soportaron los costos, el tiempo y el esfuerzo del litigio.</w:t>
      </w:r>
    </w:p>
    <w:p w14:paraId="0772074C"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artículo 280 del CGP establece los requisitos de la sentencia. Una sentencia que no cumpla estos requisitos puede ser impugnada por vicios de forma (nulidad), por errores en la motivación (apelación o casación) o por ausencia de decisión de fondo (sentencia inhibitoria, que el CGP busca erradicar).</w:t>
      </w:r>
    </w:p>
    <w:p w14:paraId="3C8EB2B8" w14:textId="77777777" w:rsidR="00374F57" w:rsidRPr="00374F57" w:rsidRDefault="00374F57" w:rsidP="00374F57">
      <w:pPr>
        <w:jc w:val="both"/>
        <w:rPr>
          <w:rFonts w:ascii="Arial" w:hAnsi="Arial" w:cs="Arial"/>
          <w:sz w:val="22"/>
          <w:szCs w:val="22"/>
        </w:rPr>
      </w:pPr>
    </w:p>
    <w:p w14:paraId="496B1AF4"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5.2.2 Estructura de la Sentencia: Las Tres Partes</w:t>
      </w:r>
    </w:p>
    <w:p w14:paraId="2CF5E1E0"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452"/>
        <w:gridCol w:w="1593"/>
        <w:gridCol w:w="2236"/>
        <w:gridCol w:w="2547"/>
      </w:tblGrid>
      <w:tr w:rsidR="00374F57" w:rsidRPr="00374F57" w14:paraId="6C86A20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FE7230B"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PARTE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1384094"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NOMBRE JURÍDICO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61230A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CONTENIDO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2E23E8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EFECTO JURÍDICO</w:t>
            </w:r>
          </w:p>
        </w:tc>
      </w:tr>
      <w:tr w:rsidR="00374F57" w:rsidRPr="00374F57" w14:paraId="5F3F16F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402DBA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ENCABEZAMIENTO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CB1924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Parte introductoria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34563E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Identificación del proceso, las partes, el juez, la fecha y el lugar. Resumen del objeto del litigio.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16015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Identifica el proceso y las partes vinculadas por la sentencia.</w:t>
            </w:r>
          </w:p>
        </w:tc>
      </w:tr>
      <w:tr w:rsidR="00374F57" w:rsidRPr="00374F57" w14:paraId="307397A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260D4D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CONSIDERACIONES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7D18D5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Parte motiva o ratio deciden di</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D28825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Análisis de los hechos probados. Aplicación del derecho. Razonamiento jurídico que justifica la decisión. Es el 'por qué' del fallo.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61D633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Es la base para la impugnación (apelación, casación). Los errores en la motivación son causales de recurso. La ratio deciden di construye precedente judicial.</w:t>
            </w:r>
          </w:p>
        </w:tc>
      </w:tr>
      <w:tr w:rsidR="00374F57" w:rsidRPr="00374F57" w14:paraId="2D48582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D8EED9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RESOLUCIÓN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F3D8B9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Parte resolutiva o fallo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721734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Las ordenes concretas del juez: declare que..., condene a..., absuelva a... Es el 'que decido' del juez.</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951417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Produce la cosa juzgada. Puede ejecutarse coercitivamente. Es lo que se notifica y lo que las partes deben cumplir.</w:t>
            </w:r>
          </w:p>
        </w:tc>
      </w:tr>
    </w:tbl>
    <w:p w14:paraId="4B6BA52B" w14:textId="77777777" w:rsidR="00374F57" w:rsidRPr="00374F57" w:rsidRDefault="00374F57" w:rsidP="00374F57">
      <w:pPr>
        <w:jc w:val="both"/>
        <w:rPr>
          <w:rFonts w:ascii="Arial" w:hAnsi="Arial" w:cs="Arial"/>
          <w:sz w:val="22"/>
          <w:szCs w:val="22"/>
        </w:rPr>
      </w:pPr>
    </w:p>
    <w:p w14:paraId="7BAC2EE5"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5.2.3 La Ratio Deciden di: La Parte que Construye Derecho</w:t>
      </w:r>
    </w:p>
    <w:p w14:paraId="179003F3" w14:textId="77777777" w:rsidR="00374F57" w:rsidRPr="00374F57" w:rsidRDefault="00374F57" w:rsidP="00374F57">
      <w:pPr>
        <w:jc w:val="both"/>
        <w:rPr>
          <w:rFonts w:ascii="Arial" w:hAnsi="Arial" w:cs="Arial"/>
          <w:sz w:val="22"/>
          <w:szCs w:val="22"/>
        </w:rPr>
      </w:pPr>
    </w:p>
    <w:p w14:paraId="0AF44564"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RATIO DECIDEN DI es el conjunto de razones jurídicas que el juez utiliza para fundamentar su decisión. No es simplemente la explicación del fallo: es la norma implícita que se puede extraer de la sentencia y que podría aplicarse a casos futuros similares.</w:t>
      </w:r>
    </w:p>
    <w:p w14:paraId="5816C513"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Corte Constitucional colombiana ha desarrollado la teoría de la ratio deciden di como fuente del derecho vinculante: cuando la Corte Suprema de Justicia o la Corte Constitucional emiten una decisión, la ratio deciden di de esa sentencia obliga a los jueces inferiores a seguirla en casos análogos. Esta es la base del sistema de precedente judicial en Colombia (Art. 7 CGP: 'Los jueces, al proferir sus decisiones, deberán atender los precedentes jurisprudenciales').</w:t>
      </w:r>
    </w:p>
    <w:p w14:paraId="7C934922" w14:textId="77777777" w:rsidR="00374F57" w:rsidRPr="00374F57" w:rsidRDefault="00374F57" w:rsidP="00374F57">
      <w:pPr>
        <w:jc w:val="both"/>
        <w:rPr>
          <w:rFonts w:ascii="Arial" w:hAnsi="Arial" w:cs="Arial"/>
          <w:sz w:val="22"/>
          <w:szCs w:val="22"/>
        </w:rPr>
      </w:pPr>
    </w:p>
    <w:p w14:paraId="39699862"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5.2.4 La Sentencia Inhibitoria: El Enemigo de la Justicia</w:t>
      </w:r>
    </w:p>
    <w:p w14:paraId="2307CB55"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lastRenderedPageBreak/>
        <w:t>La SENTENCIA INHIBITORIA es aquella en que el juez, en lugar de decidir el fondo del asunto, se abstiene de hacerlo alegando que no puede pronunciarse (por falta de presupuestos procesales, por ineptitud de la demanda, etc.). Es el fracaso del proceso: las partes gastaron tiempo y dinero, y al final el juez no resolvió nada.</w:t>
      </w:r>
    </w:p>
    <w:p w14:paraId="7D104CA6"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CGP combate frontalmente las sentencias inhibitorias. El articulo 280 inc. 2 establece que 'no se podrá proferir sentencia inhibitoria en los procesos declarativos'. El articulo 42 núm. 1 impone al juez el deber de sanear el proceso oportunamente para evitar que las carencias procesales lleguen hasta la sentencia. Si el juez incurre en sentencia inhibitoria cuando debía fallar de fondo, incurre en una falta disciplinaria.</w:t>
      </w:r>
    </w:p>
    <w:p w14:paraId="75597529"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2074BC8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DEDEC"/>
            <w:tcMar>
              <w:top w:w="140" w:type="dxa"/>
              <w:left w:w="200" w:type="dxa"/>
              <w:bottom w:w="140" w:type="dxa"/>
              <w:right w:w="200" w:type="dxa"/>
            </w:tcMar>
            <w:hideMark/>
          </w:tcPr>
          <w:p w14:paraId="03F0A5A7"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CUANDO PROCEDE UNA SENTENCIA INHIBITORIA (CASOS EXCEPCIONALES)</w:t>
            </w:r>
          </w:p>
          <w:p w14:paraId="420F9F9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Aunque el CGP busca eliminarlas, las sentencias inhibitorias aún pueden producirse en algunos casos excepcionales:</w:t>
            </w:r>
          </w:p>
          <w:p w14:paraId="6C6AD007" w14:textId="77777777" w:rsidR="00374F57" w:rsidRPr="00374F57" w:rsidRDefault="00374F57" w:rsidP="00374F57">
            <w:pPr>
              <w:numPr>
                <w:ilvl w:val="0"/>
                <w:numId w:val="54"/>
              </w:numPr>
              <w:spacing w:line="278" w:lineRule="auto"/>
              <w:jc w:val="both"/>
              <w:rPr>
                <w:rFonts w:ascii="Arial" w:hAnsi="Arial" w:cs="Arial"/>
                <w:sz w:val="22"/>
                <w:szCs w:val="22"/>
              </w:rPr>
            </w:pPr>
            <w:r w:rsidRPr="00374F57">
              <w:rPr>
                <w:rFonts w:ascii="Arial" w:hAnsi="Arial" w:cs="Arial"/>
                <w:sz w:val="22"/>
                <w:szCs w:val="22"/>
              </w:rPr>
              <w:t>Cuando la demanda es absolutamente inepta y el vicio no fue corregido ni saneado en el trámite.</w:t>
            </w:r>
          </w:p>
          <w:p w14:paraId="58BB8AC3" w14:textId="77777777" w:rsidR="00374F57" w:rsidRPr="00374F57" w:rsidRDefault="00374F57" w:rsidP="00374F57">
            <w:pPr>
              <w:numPr>
                <w:ilvl w:val="0"/>
                <w:numId w:val="54"/>
              </w:numPr>
              <w:spacing w:line="278" w:lineRule="auto"/>
              <w:jc w:val="both"/>
              <w:rPr>
                <w:rFonts w:ascii="Arial" w:hAnsi="Arial" w:cs="Arial"/>
                <w:sz w:val="22"/>
                <w:szCs w:val="22"/>
              </w:rPr>
            </w:pPr>
            <w:r w:rsidRPr="00374F57">
              <w:rPr>
                <w:rFonts w:ascii="Arial" w:hAnsi="Arial" w:cs="Arial"/>
                <w:sz w:val="22"/>
                <w:szCs w:val="22"/>
              </w:rPr>
              <w:t>Cuando el demandante carece de legitimación en la causa y esto se advierte hasta la sentencia.</w:t>
            </w:r>
          </w:p>
          <w:p w14:paraId="2DC73C2C" w14:textId="77777777" w:rsidR="00374F57" w:rsidRPr="00374F57" w:rsidRDefault="00374F57" w:rsidP="00374F57">
            <w:pPr>
              <w:numPr>
                <w:ilvl w:val="0"/>
                <w:numId w:val="54"/>
              </w:numPr>
              <w:spacing w:line="278" w:lineRule="auto"/>
              <w:jc w:val="both"/>
              <w:rPr>
                <w:rFonts w:ascii="Arial" w:hAnsi="Arial" w:cs="Arial"/>
                <w:sz w:val="22"/>
                <w:szCs w:val="22"/>
              </w:rPr>
            </w:pPr>
            <w:r w:rsidRPr="00374F57">
              <w:rPr>
                <w:rFonts w:ascii="Arial" w:hAnsi="Arial" w:cs="Arial"/>
                <w:sz w:val="22"/>
                <w:szCs w:val="22"/>
              </w:rPr>
              <w:t>En procesos penales y de familia (el CGP no las prohíbe expresamente en todos los tipos de proceso).</w:t>
            </w:r>
          </w:p>
          <w:p w14:paraId="4F5C3BF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Efecto: La sentencia inhibitoria NO hace tránsito a cosa juzgada en cuanto al fondo. El demandante puede presentar una nueva demanda si el derecho no ha prescrito. Pero el tiempo y los costos del proceso inhibido son una perdida definitiva.</w:t>
            </w:r>
          </w:p>
        </w:tc>
      </w:tr>
    </w:tbl>
    <w:p w14:paraId="39728747" w14:textId="77777777" w:rsidR="00374F57" w:rsidRPr="00374F57" w:rsidRDefault="00374F57" w:rsidP="00374F57">
      <w:pPr>
        <w:jc w:val="both"/>
        <w:rPr>
          <w:rFonts w:ascii="Arial" w:hAnsi="Arial" w:cs="Arial"/>
          <w:sz w:val="22"/>
          <w:szCs w:val="22"/>
        </w:rPr>
      </w:pPr>
    </w:p>
    <w:p w14:paraId="79BC73A6"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5.2.5 La Congruencia de la Sentencia (Art. 281 CGP)</w:t>
      </w:r>
    </w:p>
    <w:p w14:paraId="4DADA4BC"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sentencia debe ser CONGRUENTE: debe haber correspondencia entre lo pedido en la demanda (las pretensiones) y lo decidido en el fallo. El juez no puede dar más de lo pedido (ultra patita), ni menos (citra petita), ni algo diferente (extra petita), salvo las excepciones expresas de la ley.</w:t>
      </w:r>
    </w:p>
    <w:tbl>
      <w:tblPr>
        <w:tblW w:w="0" w:type="auto"/>
        <w:tblCellMar>
          <w:top w:w="15" w:type="dxa"/>
          <w:left w:w="15" w:type="dxa"/>
          <w:bottom w:w="15" w:type="dxa"/>
          <w:right w:w="15" w:type="dxa"/>
        </w:tblCellMar>
        <w:tblLook w:val="04A0" w:firstRow="1" w:lastRow="0" w:firstColumn="1" w:lastColumn="0" w:noHBand="0" w:noVBand="1"/>
      </w:tblPr>
      <w:tblGrid>
        <w:gridCol w:w="2401"/>
        <w:gridCol w:w="3303"/>
        <w:gridCol w:w="3124"/>
      </w:tblGrid>
      <w:tr w:rsidR="00374F57" w:rsidRPr="00374F57" w14:paraId="5C18DD9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9959CD6"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 DE INCONGRUENCIA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BAE7DBC"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01A4D6C"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EFECTO</w:t>
            </w:r>
          </w:p>
        </w:tc>
      </w:tr>
      <w:tr w:rsidR="00374F57" w:rsidRPr="00374F57" w14:paraId="587AF08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0F9838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ULTRA PETITA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F38C40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condena por más de lo que el demandante pidió. Ej.: el demandante pidió $10M y el juez condena por $20M.</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C58B3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sentencia es nula en el exceso. Causal de apelación y casación.</w:t>
            </w:r>
          </w:p>
        </w:tc>
      </w:tr>
      <w:tr w:rsidR="00374F57" w:rsidRPr="00374F57" w14:paraId="206CB29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F698D2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EXTRA PETITA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5920E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decide sobre algo diferente a lo pedido. Ej.: se pide resolución del contrato y el juez declara la nulidad.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4F409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Nulidad de la parte extra. Causal de apelación y casación.</w:t>
            </w:r>
          </w:p>
        </w:tc>
      </w:tr>
      <w:tr w:rsidR="00374F57" w:rsidRPr="00374F57" w14:paraId="5A91D04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50B783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CITRA PETITA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40F7C0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no decide sobre alguna de las pretensiones formuladas. Ej.: el demandante pide 3 cosas y el juez solo falla sobre 2.</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116965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sentencia es complementarle: la parte puede pedir complementación al mismo juez (Art. 285 CGP) antes de apelar.</w:t>
            </w:r>
          </w:p>
        </w:tc>
      </w:tr>
      <w:tr w:rsidR="00374F57" w:rsidRPr="00374F57" w14:paraId="4F62724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6F13E9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EXCEPCIONES A LA CONGRUENCIA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FB0EA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PUEDE fallar ultra petita en: prestaciones mínimas de familia, derechos ciertos e indiscutibles del trabajador, restituciones mutuas en nulidades.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D6D264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No se considera incongruencia. Son excepciones expresas del Art. 281 CGP.</w:t>
            </w:r>
          </w:p>
        </w:tc>
      </w:tr>
    </w:tbl>
    <w:p w14:paraId="0EC794CB" w14:textId="77777777" w:rsidR="00374F57" w:rsidRPr="00374F57" w:rsidRDefault="00374F57" w:rsidP="00374F57">
      <w:pPr>
        <w:jc w:val="both"/>
        <w:rPr>
          <w:rFonts w:ascii="Arial" w:hAnsi="Arial" w:cs="Arial"/>
          <w:sz w:val="22"/>
          <w:szCs w:val="22"/>
        </w:rPr>
      </w:pPr>
    </w:p>
    <w:p w14:paraId="19A3F8A7"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5.3</w:t>
      </w:r>
    </w:p>
    <w:p w14:paraId="4286EE64"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RECURSOS ORDINARIOS I: EL RECURSO DE REPOSICIÓN</w:t>
      </w:r>
    </w:p>
    <w:p w14:paraId="4D74565B"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5.3.1 El Sistema de Recursos en el CGP: Visión General</w:t>
      </w:r>
    </w:p>
    <w:p w14:paraId="0321CDB5"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Un RECURSO PROCESAL es el mecanismo que la ley le otorga a las partes para cuestionar las decisiones judiciales que consideran incorrectas o injustas. Los recursos son la expresión concreta del principio constitucional de la doble instancia (Art. 31 C.P.) y del derecho de defensa (Art. 29 C.P.).</w:t>
      </w:r>
    </w:p>
    <w:p w14:paraId="42DD5AC4"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CGP clasifica los recursos en dos grandes categorías que el litigante debe manejar con precision:</w:t>
      </w:r>
    </w:p>
    <w:tbl>
      <w:tblPr>
        <w:tblW w:w="0" w:type="auto"/>
        <w:tblCellMar>
          <w:top w:w="15" w:type="dxa"/>
          <w:left w:w="15" w:type="dxa"/>
          <w:bottom w:w="15" w:type="dxa"/>
          <w:right w:w="15" w:type="dxa"/>
        </w:tblCellMar>
        <w:tblLook w:val="04A0" w:firstRow="1" w:lastRow="0" w:firstColumn="1" w:lastColumn="0" w:noHBand="0" w:noVBand="1"/>
      </w:tblPr>
      <w:tblGrid>
        <w:gridCol w:w="2520"/>
        <w:gridCol w:w="1725"/>
        <w:gridCol w:w="2177"/>
        <w:gridCol w:w="2406"/>
      </w:tblGrid>
      <w:tr w:rsidR="00374F57" w:rsidRPr="00374F57" w14:paraId="6553BDB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0EFEC05"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F3E4BF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RECURSOS</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3F61063"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ANTE QUIEN SE INTERPONE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1DF79E3"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FINALIDAD</w:t>
            </w:r>
          </w:p>
        </w:tc>
      </w:tr>
      <w:tr w:rsidR="00374F57" w:rsidRPr="00374F57" w14:paraId="351C972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A24E4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RECURSOS ORDINARIOS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5A0EA9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Reposición, Apelación, Queja, Suplica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5511B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mismo juez (reposición) o el superior jerárquico (apelación, suplica, queja).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95E91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Corregir errores de hecho o de derecho en el caso concreto. No exigen causales específicas.</w:t>
            </w:r>
          </w:p>
        </w:tc>
      </w:tr>
      <w:tr w:rsidR="00374F57" w:rsidRPr="00374F57" w14:paraId="29658CC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4DFDE8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RECURSOS EXTRAORDINARIOS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B68CAB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Casación, Revision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E34C67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Corte Suprema de Justicia Sala Civil (casación). Tribunal Superior o CSJ según el caso (revision).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9AF694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Unificar jurisprudencia (casación) o revocar sentencias por vicios externos graves (revision). Exigen causales taxativas.</w:t>
            </w:r>
          </w:p>
        </w:tc>
      </w:tr>
    </w:tbl>
    <w:p w14:paraId="37D75211" w14:textId="77777777" w:rsidR="00374F57" w:rsidRPr="00374F57" w:rsidRDefault="00374F57" w:rsidP="00374F57">
      <w:pPr>
        <w:jc w:val="both"/>
        <w:rPr>
          <w:rFonts w:ascii="Arial" w:hAnsi="Arial" w:cs="Arial"/>
          <w:sz w:val="22"/>
          <w:szCs w:val="22"/>
        </w:rPr>
      </w:pPr>
    </w:p>
    <w:p w14:paraId="5A74157D"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5.3.2 El Recurso de Reposición (Arts. 317-319 CGP)</w:t>
      </w:r>
    </w:p>
    <w:p w14:paraId="326948E8" w14:textId="77777777" w:rsidR="00374F57" w:rsidRPr="00374F57" w:rsidRDefault="00374F57" w:rsidP="00374F57">
      <w:pPr>
        <w:jc w:val="both"/>
        <w:rPr>
          <w:rFonts w:ascii="Arial" w:hAnsi="Arial" w:cs="Arial"/>
          <w:sz w:val="22"/>
          <w:szCs w:val="22"/>
        </w:rPr>
      </w:pPr>
    </w:p>
    <w:p w14:paraId="0C1EC6B9"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RECURSO DE REPOSICIÓN es el más básico y el más utilizado en el proceso civil colombiano. Su lógica es simple: pedirle al MISMO JUEZ que dicto la providencia que la reconsidere, la aclare o la revoque.</w:t>
      </w:r>
    </w:p>
    <w:p w14:paraId="13BA63E7"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reposición no implica llevar el asunto ante un tribunal superior: es una segunda oportunidad ante el mismo juez para que corrija su propio error. Por eso se le llama en la práctica 'recurso ante el a quo' (ante el mismo juez).</w:t>
      </w:r>
    </w:p>
    <w:p w14:paraId="70974D56"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225DA63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777ED3D3"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REGLAS DEL RECURSO DE REPOSICIÓN (Arts. 317-319 CGP)</w:t>
            </w:r>
          </w:p>
          <w:p w14:paraId="579141F5"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CONTRA QUE PROVIDENCIAS PROCEDE: </w:t>
            </w:r>
            <w:r w:rsidRPr="00374F57">
              <w:rPr>
                <w:rFonts w:ascii="Arial" w:hAnsi="Arial" w:cs="Arial"/>
                <w:sz w:val="22"/>
                <w:szCs w:val="22"/>
              </w:rPr>
              <w:t>Contra todos los AUTOS (de sustanciación e interlocutorios). NO procede contra sentencias. La sentencia solo se puede impugnar mediante apelación o casación.</w:t>
            </w:r>
          </w:p>
          <w:p w14:paraId="7A9C3B07" w14:textId="77777777" w:rsidR="00374F57" w:rsidRPr="00374F57" w:rsidRDefault="00374F57" w:rsidP="00DD2DD5">
            <w:pPr>
              <w:jc w:val="both"/>
              <w:rPr>
                <w:rFonts w:ascii="Arial" w:hAnsi="Arial" w:cs="Arial"/>
                <w:sz w:val="22"/>
                <w:szCs w:val="22"/>
              </w:rPr>
            </w:pPr>
          </w:p>
          <w:p w14:paraId="56917261"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lastRenderedPageBreak/>
              <w:t xml:space="preserve">TERMINO PARA INTERPONERLO: </w:t>
            </w:r>
            <w:r w:rsidRPr="00374F57">
              <w:rPr>
                <w:rFonts w:ascii="Arial" w:hAnsi="Arial" w:cs="Arial"/>
                <w:sz w:val="22"/>
                <w:szCs w:val="22"/>
              </w:rPr>
              <w:t>3 dias hábiles contados desde la notificación del auto impugnado. Si el auto fue dictado en audiencia (notificación por estrados), el recurso debe interponerse VERBALMENTE en la misma audiencia, inmediatamente despues de que el juez lo dicte.</w:t>
            </w:r>
          </w:p>
          <w:p w14:paraId="24DDD060" w14:textId="77777777" w:rsidR="00374F57" w:rsidRPr="00374F57" w:rsidRDefault="00374F57" w:rsidP="00DD2DD5">
            <w:pPr>
              <w:jc w:val="both"/>
              <w:rPr>
                <w:rFonts w:ascii="Arial" w:hAnsi="Arial" w:cs="Arial"/>
                <w:sz w:val="22"/>
                <w:szCs w:val="22"/>
              </w:rPr>
            </w:pPr>
          </w:p>
          <w:p w14:paraId="6C8FC43F"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FORMA: </w:t>
            </w:r>
            <w:r w:rsidRPr="00374F57">
              <w:rPr>
                <w:rFonts w:ascii="Arial" w:hAnsi="Arial" w:cs="Arial"/>
                <w:sz w:val="22"/>
                <w:szCs w:val="22"/>
              </w:rPr>
              <w:t>Por escrito (si el auto fue notificado por estado o de otra forma fuera de audiencia) o verbalmente (si fue dictado en audiencia). El recurso escrito debe sustentarse en el mismo escrito. El verbal, en la misma audiencia.</w:t>
            </w:r>
          </w:p>
          <w:p w14:paraId="626888C4" w14:textId="77777777" w:rsidR="00374F57" w:rsidRPr="00374F57" w:rsidRDefault="00374F57" w:rsidP="00DD2DD5">
            <w:pPr>
              <w:jc w:val="both"/>
              <w:rPr>
                <w:rFonts w:ascii="Arial" w:hAnsi="Arial" w:cs="Arial"/>
                <w:sz w:val="22"/>
                <w:szCs w:val="22"/>
              </w:rPr>
            </w:pPr>
          </w:p>
          <w:p w14:paraId="5F53A5FC"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EFECTO: </w:t>
            </w:r>
            <w:r w:rsidRPr="00374F57">
              <w:rPr>
                <w:rFonts w:ascii="Arial" w:hAnsi="Arial" w:cs="Arial"/>
                <w:sz w:val="22"/>
                <w:szCs w:val="22"/>
              </w:rPr>
              <w:t>El recurso de reposición NO tiene efecto suspensivo automático: el auto impugnado se sigue cumpliendo mientras se resuelve el recurso, salvo que el juez expresamente ordene la suspensión.</w:t>
            </w:r>
          </w:p>
          <w:p w14:paraId="2713AC22" w14:textId="77777777" w:rsidR="00374F57" w:rsidRPr="00374F57" w:rsidRDefault="00374F57" w:rsidP="00DD2DD5">
            <w:pPr>
              <w:jc w:val="both"/>
              <w:rPr>
                <w:rFonts w:ascii="Arial" w:hAnsi="Arial" w:cs="Arial"/>
                <w:sz w:val="22"/>
                <w:szCs w:val="22"/>
              </w:rPr>
            </w:pPr>
          </w:p>
          <w:p w14:paraId="38BF6A4C"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DECISIÓN: </w:t>
            </w:r>
            <w:r w:rsidRPr="00374F57">
              <w:rPr>
                <w:rFonts w:ascii="Arial" w:hAnsi="Arial" w:cs="Arial"/>
                <w:sz w:val="22"/>
                <w:szCs w:val="22"/>
              </w:rPr>
              <w:t>El mismo juez que dictó el auto lo resuelve. Puede confirmar, modificar o revocar su propia decisión. Su decisión NO admite a su vez nuevo recurso de reposición (no hay reposición de reposición). Si el juez confirma su auto, la parte puede interponer apelación si el auto es apelable.</w:t>
            </w:r>
          </w:p>
        </w:tc>
      </w:tr>
    </w:tbl>
    <w:p w14:paraId="7DBDBC07" w14:textId="77777777" w:rsidR="00374F57" w:rsidRPr="00374F57" w:rsidRDefault="00374F57" w:rsidP="00374F57">
      <w:pPr>
        <w:jc w:val="both"/>
        <w:rPr>
          <w:rFonts w:ascii="Arial" w:hAnsi="Arial" w:cs="Arial"/>
          <w:sz w:val="22"/>
          <w:szCs w:val="22"/>
        </w:rPr>
      </w:pPr>
    </w:p>
    <w:p w14:paraId="72E36003"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5.3.3 La Reposición en Audiencia: Una Habilidad Critica</w:t>
      </w:r>
    </w:p>
    <w:p w14:paraId="17E73C84"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Uno de los desafíos del proceso oral es que muchas decisiones se toman en audiencia y el recurso debe interponerse verbalmente en el mismo momento. El abogado no tiene tiempo de 'pensarlo': debe identificar instantáneamente si la decisión es recurrible, cual es el argumento y como expresarlo.</w:t>
      </w:r>
    </w:p>
    <w:p w14:paraId="1D095D4F" w14:textId="77777777" w:rsidR="00374F57" w:rsidRPr="00374F57" w:rsidRDefault="00374F57" w:rsidP="00374F57">
      <w:pPr>
        <w:jc w:val="both"/>
        <w:rPr>
          <w:rFonts w:ascii="Arial" w:hAnsi="Arial" w:cs="Arial"/>
          <w:sz w:val="22"/>
          <w:szCs w:val="22"/>
        </w:rPr>
      </w:pPr>
    </w:p>
    <w:p w14:paraId="0B4D72E0"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práctica recomendada es: tan pronto el juez dicte el auto en audiencia, el abogado solicita la palabra y dice: 'Señor juez, con el debido respeto, interpongo recurso de reposición contra el auto que acaba de proferir, con fundamento en los siguientes argumentos...' Si el juez no concede la reposición y el auto es apelable, el abogado debe inmediatamente interponer la apelación: 'Subsidiariamente, interpongo recurso de apelación.'</w:t>
      </w:r>
    </w:p>
    <w:p w14:paraId="353CA051" w14:textId="77777777" w:rsidR="00374F57" w:rsidRPr="00374F57" w:rsidRDefault="00374F57" w:rsidP="00374F57">
      <w:pPr>
        <w:jc w:val="both"/>
        <w:rPr>
          <w:rFonts w:ascii="Arial" w:hAnsi="Arial" w:cs="Arial"/>
          <w:sz w:val="22"/>
          <w:szCs w:val="22"/>
        </w:rPr>
      </w:pPr>
    </w:p>
    <w:p w14:paraId="71DF0BF4"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5.4</w:t>
      </w:r>
    </w:p>
    <w:p w14:paraId="14DA8941"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RECURSOS ORDINARIOS II: EL RECURSO DE APELACIÓN</w:t>
      </w:r>
    </w:p>
    <w:p w14:paraId="1ED02E99" w14:textId="77777777" w:rsidR="00374F57" w:rsidRPr="00374F57" w:rsidRDefault="00374F57" w:rsidP="00374F57">
      <w:pPr>
        <w:jc w:val="both"/>
        <w:rPr>
          <w:rFonts w:ascii="Arial" w:hAnsi="Arial" w:cs="Arial"/>
          <w:sz w:val="22"/>
          <w:szCs w:val="22"/>
        </w:rPr>
      </w:pPr>
    </w:p>
    <w:p w14:paraId="33986EF6"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5.4.1 La Apelación: Llevando el Caso ante el Superior</w:t>
      </w:r>
    </w:p>
    <w:p w14:paraId="79E5A2DD"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RECURSO DE APELACIÓN es el recurso ordinario por excelencia: permite que la parte que se consideró perjudicada por una decisión judicial la lleve ante el SUPERIOR JERÁRQUICO del juez que la profirió (el juez ad que), para que este la revise y la confirme, modifique o revoque.</w:t>
      </w:r>
    </w:p>
    <w:p w14:paraId="79A5EDC5"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apelación es la materialización del principio constitucional de la doble instancia (Art. 31 C.P.): toda sentencia judicial puede ser revisada por un tribunal superior. Es el recurso más frecuente e importante en el litigio civil colombiano.</w:t>
      </w:r>
    </w:p>
    <w:p w14:paraId="6D9F9793" w14:textId="77777777" w:rsidR="00374F57" w:rsidRPr="00374F57" w:rsidRDefault="00374F57" w:rsidP="00374F57">
      <w:pPr>
        <w:jc w:val="both"/>
        <w:rPr>
          <w:rFonts w:ascii="Arial" w:hAnsi="Arial" w:cs="Arial"/>
          <w:sz w:val="22"/>
          <w:szCs w:val="22"/>
        </w:rPr>
      </w:pPr>
    </w:p>
    <w:p w14:paraId="1E86C9BB"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5.4.2 Providencias Apelables (Art. 321 CGP)</w:t>
      </w:r>
    </w:p>
    <w:p w14:paraId="33F5D0FE"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No toda decisión judicial es apelable. El artículo 321 del CGP establece un catálogo TAXATIVO de las providencias contra las cuales procede la apelación:</w:t>
      </w:r>
    </w:p>
    <w:p w14:paraId="785F73BE"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5281"/>
        <w:gridCol w:w="3547"/>
      </w:tblGrid>
      <w:tr w:rsidR="00374F57" w:rsidRPr="00374F57" w14:paraId="310484C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0E82734"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PROVIDENCIA APELABLE (Art. 321 CGP)</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534AE03"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JUEZ QUE CONOCE LA APELACIÓN</w:t>
            </w:r>
          </w:p>
        </w:tc>
      </w:tr>
      <w:tr w:rsidR="00374F57" w:rsidRPr="00374F57" w14:paraId="1E40D89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5679E5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Sentencias de primera instancia (salvo las de única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333333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 del juez que dictó la sentencia</w:t>
            </w:r>
          </w:p>
        </w:tc>
      </w:tr>
      <w:tr w:rsidR="00374F57" w:rsidRPr="00374F57" w14:paraId="176FF20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C1EC4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rechaza la demanda o la terminación anticipada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291337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2F385A2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CA517A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niega el decreto de una prueba solicitada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488CD4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7659AA0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FE6CAC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niega total o parcialmente la práctica de prueba decretada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3FE1AD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767F6B0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DD10F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resuelve sobre medidas cautelares (decreta, niega, levanta o modifica)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3E154D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2630605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13ADA7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resuelve excepciones previas que terminen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9DBF41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233AFC1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8ED9E3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resuelve los incidentes de liquidación de condenas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EDC447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r w:rsidR="00374F57" w:rsidRPr="00374F57" w14:paraId="37FBC45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8E6ECE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Los demas autos que la ley expresamente señale como apelables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E1B4A3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w:t>
            </w:r>
          </w:p>
        </w:tc>
      </w:tr>
    </w:tbl>
    <w:p w14:paraId="50A88164" w14:textId="77777777" w:rsidR="00374F57" w:rsidRPr="00374F57" w:rsidRDefault="00374F57" w:rsidP="00374F57">
      <w:pPr>
        <w:jc w:val="both"/>
        <w:rPr>
          <w:rFonts w:ascii="Arial" w:hAnsi="Arial" w:cs="Arial"/>
          <w:sz w:val="22"/>
          <w:szCs w:val="22"/>
        </w:rPr>
      </w:pPr>
    </w:p>
    <w:p w14:paraId="6B78CB38" w14:textId="77777777" w:rsidR="00374F57" w:rsidRPr="00374F57" w:rsidRDefault="00374F57" w:rsidP="00374F57">
      <w:pPr>
        <w:jc w:val="both"/>
        <w:rPr>
          <w:rFonts w:ascii="Arial" w:hAnsi="Arial" w:cs="Arial"/>
          <w:b/>
          <w:bCs/>
          <w:sz w:val="22"/>
          <w:szCs w:val="22"/>
          <w:u w:val="single"/>
        </w:rPr>
      </w:pPr>
      <w:r w:rsidRPr="00374F57">
        <w:rPr>
          <w:rFonts w:ascii="Arial" w:hAnsi="Arial" w:cs="Arial"/>
          <w:b/>
          <w:bCs/>
          <w:sz w:val="22"/>
          <w:szCs w:val="22"/>
          <w:u w:val="single"/>
        </w:rPr>
        <w:t>5.4.3 Los Tres Efectos en que se Concede la Apelación (Art. 323 CGP)</w:t>
      </w:r>
    </w:p>
    <w:p w14:paraId="141900C8" w14:textId="77777777" w:rsidR="00374F57" w:rsidRPr="00374F57" w:rsidRDefault="00374F57" w:rsidP="00374F57">
      <w:pPr>
        <w:jc w:val="both"/>
        <w:rPr>
          <w:rFonts w:ascii="Arial" w:hAnsi="Arial" w:cs="Arial"/>
          <w:sz w:val="22"/>
          <w:szCs w:val="22"/>
        </w:rPr>
      </w:pPr>
    </w:p>
    <w:p w14:paraId="1E3FBF9E"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Este es uno de los aspectos del recurso de apelación que más confunde a los estudiantes y litigantes. La apelación puede concederse en tres efectos diferentes, y cada efecto tiene consecuencias distintas sobre la continuación del proceso en primera instancia:</w:t>
      </w:r>
    </w:p>
    <w:p w14:paraId="0EA6C467"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5310D35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2EC95925"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LOS TRES EFECTOS DE LA APELACIÓN (Art. 323 CGP)</w:t>
            </w:r>
          </w:p>
          <w:p w14:paraId="7D6D9CFB"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1. EFECTO SUSPENSIVO: </w:t>
            </w:r>
            <w:r w:rsidRPr="00374F57">
              <w:rPr>
                <w:rFonts w:ascii="Arial" w:hAnsi="Arial" w:cs="Arial"/>
                <w:sz w:val="22"/>
                <w:szCs w:val="22"/>
              </w:rPr>
              <w:t>El proceso en PRIMERA INSTANCIA queda completamente PARALIZADO mientras la apelación se resuelve en segunda instancia. El expediente sube integro al superior. Es el efecto más grave para la parte que no apelo, pues puede usarse como táctica dilatoria. Se aplica en las SENTENCIAS de primera instancia y en los autos que el CGP expresamente señala.</w:t>
            </w:r>
          </w:p>
          <w:p w14:paraId="712C4064" w14:textId="77777777" w:rsidR="00374F57" w:rsidRPr="00374F57" w:rsidRDefault="00374F57" w:rsidP="00DD2DD5">
            <w:pPr>
              <w:jc w:val="both"/>
              <w:rPr>
                <w:rFonts w:ascii="Arial" w:hAnsi="Arial" w:cs="Arial"/>
                <w:sz w:val="22"/>
                <w:szCs w:val="22"/>
              </w:rPr>
            </w:pPr>
          </w:p>
          <w:p w14:paraId="49AF3C3B"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2. EFECTO DEVOLUTIVO: </w:t>
            </w:r>
            <w:r w:rsidRPr="00374F57">
              <w:rPr>
                <w:rFonts w:ascii="Arial" w:hAnsi="Arial" w:cs="Arial"/>
                <w:sz w:val="22"/>
                <w:szCs w:val="22"/>
              </w:rPr>
              <w:t>El proceso en PRIMERA INSTANCIA CONTINUA su trámite normal mientras la apelación se resuelve. No hay parálisis. El juez inferior retiene el expediente original y el superior recibe solo copias. Se aplica en la mayoría de los autos apelables que no son la sentencia final.</w:t>
            </w:r>
          </w:p>
          <w:p w14:paraId="62A67FAB" w14:textId="77777777" w:rsidR="00374F57" w:rsidRPr="00374F57" w:rsidRDefault="00374F57" w:rsidP="00DD2DD5">
            <w:pPr>
              <w:jc w:val="both"/>
              <w:rPr>
                <w:rFonts w:ascii="Arial" w:hAnsi="Arial" w:cs="Arial"/>
                <w:sz w:val="22"/>
                <w:szCs w:val="22"/>
              </w:rPr>
            </w:pPr>
          </w:p>
          <w:p w14:paraId="287CB3F7"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 xml:space="preserve">3. EFECTO DIFERIDO: </w:t>
            </w:r>
            <w:r w:rsidRPr="00374F57">
              <w:rPr>
                <w:rFonts w:ascii="Arial" w:hAnsi="Arial" w:cs="Arial"/>
                <w:sz w:val="22"/>
                <w:szCs w:val="22"/>
              </w:rPr>
              <w:t>La apelación queda 'congelada' hasta que se dicte sentencia en primera instancia, momento en que sube al superior JUNTO CON la apelación de la sentencia. El proceso tampoco se suspende. Es un efecto intermedio, menos común. Se aplica a ciertos autos intermedios expresamente señalados.</w:t>
            </w:r>
          </w:p>
        </w:tc>
      </w:tr>
    </w:tbl>
    <w:p w14:paraId="47886475"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3607"/>
        <w:gridCol w:w="3672"/>
        <w:gridCol w:w="1549"/>
      </w:tblGrid>
      <w:tr w:rsidR="00374F57" w:rsidRPr="00374F57" w14:paraId="0D36ABC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682AAA7"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 DE PROVIDENCIA APELADA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DD9B3D0"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EFECTO EN QUE SE CONCEDE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3D42906"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NORMA</w:t>
            </w:r>
          </w:p>
        </w:tc>
      </w:tr>
      <w:tr w:rsidR="00374F57" w:rsidRPr="00374F57" w14:paraId="5601C1F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56836D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Sentencia de primera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A0D08F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SUSPENSIVO: el proceso se paraliza mientras sube al superior.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11D8EF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inc. 1 CGP</w:t>
            </w:r>
          </w:p>
        </w:tc>
      </w:tr>
      <w:tr w:rsidR="00374F57" w:rsidRPr="00374F57" w14:paraId="630A8E5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C7BEC3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decreta medida cautelar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921C3A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DEVOLUTIVO: el proceso continua en primera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F5B0CE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inc. 2 CGP</w:t>
            </w:r>
          </w:p>
        </w:tc>
      </w:tr>
      <w:tr w:rsidR="00374F57" w:rsidRPr="00374F57" w14:paraId="6A1F86A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04C2F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niega medida cautelar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CB8E34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SUSPENSIVO: se suspende hasta que el superior decida.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F53C8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CGP</w:t>
            </w:r>
          </w:p>
        </w:tc>
      </w:tr>
      <w:tr w:rsidR="00374F57" w:rsidRPr="00374F57" w14:paraId="28A0EC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67E2B7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 que resuelve excepciones previas terminando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156F3F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SUSPENSIVO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FD9FBE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CGP</w:t>
            </w:r>
          </w:p>
        </w:tc>
      </w:tr>
      <w:tr w:rsidR="00374F57" w:rsidRPr="00374F57" w14:paraId="097F1DF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0AE72E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Autos intermedios apelables no señalados especialmente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79E45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DEVOLUTIVO (regla general)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23A168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CGP</w:t>
            </w:r>
          </w:p>
        </w:tc>
      </w:tr>
      <w:tr w:rsidR="00374F57" w:rsidRPr="00374F57" w14:paraId="049504C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CADA6A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Autos que el CGP señala expresamente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CDE892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DIFERIDO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03FA47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Art. 323 CGP</w:t>
            </w:r>
          </w:p>
        </w:tc>
      </w:tr>
    </w:tbl>
    <w:p w14:paraId="63E626AE" w14:textId="77777777" w:rsidR="00374F57" w:rsidRPr="00374F57" w:rsidRDefault="00374F57" w:rsidP="00374F57">
      <w:pPr>
        <w:jc w:val="both"/>
        <w:rPr>
          <w:rFonts w:ascii="Arial" w:hAnsi="Arial" w:cs="Arial"/>
          <w:sz w:val="22"/>
          <w:szCs w:val="22"/>
        </w:rPr>
      </w:pPr>
    </w:p>
    <w:p w14:paraId="0F66C4DE"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5.4.4 Tramite de la Apelación en el CGP</w:t>
      </w:r>
    </w:p>
    <w:p w14:paraId="749B4273"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trámite de la apelación es más simple con el CGP oral. El artículo 327 establece el procedimiento:</w:t>
      </w:r>
    </w:p>
    <w:p w14:paraId="035132C3"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La parte interpone el recurso de apelación dentro de los 3 dias hábiles siguientes a la notificación de la providencia impugnada. Si la providencia se dictó en audiencia, el recurso debe interponerse en la misma audiencia.</w:t>
      </w:r>
    </w:p>
    <w:p w14:paraId="5D15156A"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El juez de primera instancia CONCEDE o NIEGA la apelación. Si la concede, determina el efecto (suspensivo, devolutivo o diferido).</w:t>
      </w:r>
    </w:p>
    <w:p w14:paraId="0CE374A8"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Si la apelación es de auto y el efecto es devolutivo: el secretario del juzgado elabora las copias y las envia al superior. El proceso original continua.</w:t>
      </w:r>
    </w:p>
    <w:p w14:paraId="0CFEFFCA"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Radicado el recurso en el superior, la parte apelante tiene 5 dias hábiles para SUSTENTAR el recurso: explicar ante el superior cuales son los errores del juez inferior que lo motivan a apelar.</w:t>
      </w:r>
    </w:p>
    <w:p w14:paraId="2DA7A90C"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La sustentación es un requisito de procedibilidad: si el apelante no sustenta en el término, el superior declara DESIERTO el recurso y la decisión de primera instancia queda en firme.</w:t>
      </w:r>
    </w:p>
    <w:p w14:paraId="140D01D6" w14:textId="77777777" w:rsidR="00374F57" w:rsidRPr="00374F57" w:rsidRDefault="00374F57" w:rsidP="00374F57">
      <w:pPr>
        <w:numPr>
          <w:ilvl w:val="0"/>
          <w:numId w:val="55"/>
        </w:numPr>
        <w:spacing w:line="278" w:lineRule="auto"/>
        <w:jc w:val="both"/>
        <w:rPr>
          <w:rFonts w:ascii="Arial" w:hAnsi="Arial" w:cs="Arial"/>
          <w:sz w:val="22"/>
          <w:szCs w:val="22"/>
        </w:rPr>
      </w:pPr>
      <w:r w:rsidRPr="00374F57">
        <w:rPr>
          <w:rFonts w:ascii="Arial" w:hAnsi="Arial" w:cs="Arial"/>
          <w:sz w:val="22"/>
          <w:szCs w:val="22"/>
        </w:rPr>
        <w:t>El superior realiza la audiencia de decisión: las partes pueden presentar alegatos orales y el superior dicta su sentencia.</w:t>
      </w:r>
    </w:p>
    <w:p w14:paraId="520C255D"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16957CA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37024A96"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LA PROHIBICIÓN DE LA REFORMATIO IN PEJUS (Art. 328 CGP)</w:t>
            </w:r>
          </w:p>
          <w:p w14:paraId="6DF4223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Una garantía fundamental de la apelación: el juez de segunda instancia NO puede empeorar la situación del apelante ÚNICO. Si solo apela el demandado, el superior no puede condenar a ese demandado por más de lo que fue condenado en primera instancia.</w:t>
            </w:r>
          </w:p>
          <w:p w14:paraId="49D2CF3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Esta prohibición protege al recurrente de un riesgo paradójico: si apelar puede empeorar la condena, nadie apelaría. La reformatio in pejus viola el derecho al recurso y el principio de no autoincriminación.</w:t>
            </w:r>
          </w:p>
          <w:p w14:paraId="37641C1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 xml:space="preserve">EXCEPCIÓN: Cuando AMBAS partes apelan (apelación reciproca), el superior tiene facultades plenas para revisar toda la decisión, incluyendo la posibilidad de agravar la </w:t>
            </w:r>
            <w:r w:rsidRPr="00374F57">
              <w:rPr>
                <w:rFonts w:ascii="Arial" w:hAnsi="Arial" w:cs="Arial"/>
                <w:sz w:val="22"/>
                <w:szCs w:val="22"/>
              </w:rPr>
              <w:lastRenderedPageBreak/>
              <w:t>condena para quien apelo y tambien para el que no apelo pero cuya contraparte si lo hizo.</w:t>
            </w:r>
          </w:p>
        </w:tc>
      </w:tr>
    </w:tbl>
    <w:p w14:paraId="7FDC39FB" w14:textId="77777777" w:rsidR="00374F57" w:rsidRPr="00374F57" w:rsidRDefault="00374F57" w:rsidP="00374F57">
      <w:pPr>
        <w:jc w:val="both"/>
        <w:rPr>
          <w:rFonts w:ascii="Arial" w:hAnsi="Arial" w:cs="Arial"/>
          <w:sz w:val="22"/>
          <w:szCs w:val="22"/>
        </w:rPr>
      </w:pPr>
    </w:p>
    <w:p w14:paraId="3EA9432D"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5.5</w:t>
      </w:r>
    </w:p>
    <w:p w14:paraId="7E82EBE3"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RECURSOS EXTRAORDINARIOS: LA CASACIÓN (INTRODUCCIÓN)</w:t>
      </w:r>
    </w:p>
    <w:p w14:paraId="7FA05BCC"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5.5.1 La Casación: El Recurso de los Recursos</w:t>
      </w:r>
    </w:p>
    <w:p w14:paraId="45EE9686"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RECURSO DE CASACIÓN es el mecanismo procesal mediante el cual la Corte Suprema de Justicia, Sala de Casación Civil, revisa las sentencias de segunda instancia de los Tribunales Superiores de Distrito Judicial cuando incurren en errores jurídicos graves.</w:t>
      </w:r>
    </w:p>
    <w:p w14:paraId="6D115E6E"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casación es radicalmente diferente a la apelación, y confundirlas es un error frecuente. La apelación busca que el superior revise el caso concreto y corrija el error del juez inferior. La casación, en cambio, tiene dos finalidades constitucionales que trascienden el caso individual: UNIFICAR LA JURISPRUDENCIA y DEFENDER LA LEY.</w:t>
      </w:r>
    </w:p>
    <w:p w14:paraId="4E60944D"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6CF4E23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6A262F01"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APELACIÓN VS. CASACIÓN: DIFERENCIAS FUNDAMENTALES</w:t>
            </w:r>
          </w:p>
          <w:tbl>
            <w:tblPr>
              <w:tblW w:w="0" w:type="auto"/>
              <w:tblCellMar>
                <w:top w:w="15" w:type="dxa"/>
                <w:left w:w="15" w:type="dxa"/>
                <w:bottom w:w="15" w:type="dxa"/>
                <w:right w:w="15" w:type="dxa"/>
              </w:tblCellMar>
              <w:tblLook w:val="04A0" w:firstRow="1" w:lastRow="0" w:firstColumn="1" w:lastColumn="0" w:noHBand="0" w:noVBand="1"/>
            </w:tblPr>
            <w:tblGrid>
              <w:gridCol w:w="1930"/>
              <w:gridCol w:w="2862"/>
              <w:gridCol w:w="3626"/>
            </w:tblGrid>
            <w:tr w:rsidR="00374F57" w:rsidRPr="00374F57" w14:paraId="01D042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5E61BD1"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CRITERIO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7C614B0"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APELACIÓN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5149622"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CASACIÓN</w:t>
                  </w:r>
                </w:p>
              </w:tc>
            </w:tr>
            <w:tr w:rsidR="00374F57" w:rsidRPr="00374F57" w14:paraId="0F39F32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DA4A79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Finalidad principal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0BDFA6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Corregir el error del juez en el caso concreto.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33B911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Unificar jurisprudencia y defender la ley. El caso concreto es secundario.</w:t>
                  </w:r>
                </w:p>
              </w:tc>
            </w:tr>
            <w:tr w:rsidR="00374F57" w:rsidRPr="00374F57" w14:paraId="3847B9A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D30EF5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Juez que decide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9599DF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Superior jerárquico del juez de primera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E0EC92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Corte Suprema de Justicia, Sala Civil.</w:t>
                  </w:r>
                </w:p>
              </w:tc>
            </w:tr>
            <w:tr w:rsidR="00374F57" w:rsidRPr="00374F57" w14:paraId="66BFF73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A934E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Conocimiento del caso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05E319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superior revisa libremente los hechos y el derecho.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A255B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Corte NO puede revisar los hechos: solo controla errores de DERECHO.</w:t>
                  </w:r>
                </w:p>
              </w:tc>
            </w:tr>
            <w:tr w:rsidR="00374F57" w:rsidRPr="00374F57" w14:paraId="07F3F7A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D7CFF9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Requisitos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F65CCD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Solo requiere interponer y sustentar el recurso.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F7072E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Exige invocar causales taxativas. Sin causa exacta, no prospera.</w:t>
                  </w:r>
                </w:p>
              </w:tc>
            </w:tr>
            <w:tr w:rsidR="00374F57" w:rsidRPr="00374F57" w14:paraId="0C917F5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71B52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Cuantia minima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3FD5C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No requiere cuantia minima.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9F87AF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Requiere cuantia superior a 1000 SMLMV (aprox. $1.423 millones en 2025).</w:t>
                  </w:r>
                </w:p>
              </w:tc>
            </w:tr>
            <w:tr w:rsidR="00374F57" w:rsidRPr="00374F57" w14:paraId="3A562F0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4CEF5E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Resultado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2BBD1A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superior confirma, modifica o revoca la sentencia.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A675C8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Corte CASA (anula) la sentencia y dicta la sentencia de reemplazo.</w:t>
                  </w:r>
                </w:p>
              </w:tc>
            </w:tr>
          </w:tbl>
          <w:p w14:paraId="17568339" w14:textId="77777777" w:rsidR="00374F57" w:rsidRPr="00374F57" w:rsidRDefault="00374F57" w:rsidP="00DD2DD5">
            <w:pPr>
              <w:jc w:val="both"/>
              <w:rPr>
                <w:rFonts w:ascii="Arial" w:hAnsi="Arial" w:cs="Arial"/>
                <w:sz w:val="22"/>
                <w:szCs w:val="22"/>
              </w:rPr>
            </w:pPr>
          </w:p>
        </w:tc>
      </w:tr>
    </w:tbl>
    <w:p w14:paraId="0997673F" w14:textId="77777777" w:rsidR="00374F57" w:rsidRPr="00374F57" w:rsidRDefault="00374F57" w:rsidP="00374F57">
      <w:pPr>
        <w:jc w:val="both"/>
        <w:rPr>
          <w:rFonts w:ascii="Arial" w:hAnsi="Arial" w:cs="Arial"/>
          <w:sz w:val="22"/>
          <w:szCs w:val="22"/>
        </w:rPr>
      </w:pPr>
    </w:p>
    <w:p w14:paraId="10609AC1"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5.5.2 Las Causales de Casación (Art. 336 CGP)</w:t>
      </w:r>
    </w:p>
    <w:p w14:paraId="651DA0CC"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artículo 336 del CGP establece las causales TAXATIVAS de casación. Solo puede casarse una sentencia que incurra exactamente en alguna de estas causales:</w:t>
      </w:r>
    </w:p>
    <w:tbl>
      <w:tblPr>
        <w:tblW w:w="0" w:type="auto"/>
        <w:tblCellMar>
          <w:top w:w="15" w:type="dxa"/>
          <w:left w:w="15" w:type="dxa"/>
          <w:bottom w:w="15" w:type="dxa"/>
          <w:right w:w="15" w:type="dxa"/>
        </w:tblCellMar>
        <w:tblLook w:val="04A0" w:firstRow="1" w:lastRow="0" w:firstColumn="1" w:lastColumn="0" w:noHBand="0" w:noVBand="1"/>
      </w:tblPr>
      <w:tblGrid>
        <w:gridCol w:w="520"/>
        <w:gridCol w:w="3660"/>
        <w:gridCol w:w="4648"/>
      </w:tblGrid>
      <w:tr w:rsidR="00374F57" w:rsidRPr="00374F57" w14:paraId="7AF6B3E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CAEA546"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3074F3D"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CAUSAL DE CASACIÓN (Art. 336 CGP)</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A77A4B7"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DESCRIPCIÓN</w:t>
            </w:r>
          </w:p>
        </w:tc>
      </w:tr>
      <w:tr w:rsidR="00374F57" w:rsidRPr="00374F57" w14:paraId="1EEA5F3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55FAFC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1</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2E84F6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Violación directa de una norma juridica sustancial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53BB70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 xml:space="preserve">El juez aplico mal la ley: la interpreta erróneamente, la aplica a casos que no </w:t>
            </w:r>
            <w:r w:rsidRPr="00374F57">
              <w:rPr>
                <w:rFonts w:ascii="Arial" w:hAnsi="Arial" w:cs="Arial"/>
                <w:sz w:val="22"/>
                <w:szCs w:val="22"/>
              </w:rPr>
              <w:lastRenderedPageBreak/>
              <w:t>cubre, deja de aplicarla o la desconoce abiertamente.</w:t>
            </w:r>
          </w:p>
        </w:tc>
      </w:tr>
      <w:tr w:rsidR="00374F57" w:rsidRPr="00374F57" w14:paraId="08ED83D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054881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lastRenderedPageBreak/>
              <w:t>2</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5F6C26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Violación indirecta de norma sustancial por error de hecho manifiesto en la apreciación de las pruebas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68C217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aprecia mal las pruebas de manera obvia (supone pruebas inexistentes o ignora las existentes) y ello lo lleva a aplicar mal el derecho.</w:t>
            </w:r>
          </w:p>
        </w:tc>
      </w:tr>
      <w:tr w:rsidR="00374F57" w:rsidRPr="00374F57" w14:paraId="6F7EEE1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AE88BC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3</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46361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Violación indirecta por error de derecho en la apreciación probatoria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96EFE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valora pruebas que la ley prohíbe, o desconoce pruebas que la ley exige valorar, o aplica mal las reglas de la sana critica.</w:t>
            </w:r>
          </w:p>
        </w:tc>
      </w:tr>
      <w:tr w:rsidR="00374F57" w:rsidRPr="00374F57" w14:paraId="2DFD192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3812C3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4</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D8A32F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Incongruencia de la sentencia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9D2FB3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sentencia falla sobre algo diferente a lo pedido, da más de lo pedido (ultra petita) o no decide sobre pretensiones formuladas (citra petita).</w:t>
            </w:r>
          </w:p>
        </w:tc>
      </w:tr>
      <w:tr w:rsidR="00374F57" w:rsidRPr="00374F57" w14:paraId="533ABB5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1BA6D1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5</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F8049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Estar la sentencia en oposición a otra anterior que hizo tránsito a cosa juzgada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0D4EAA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sentencia desconoce una sentencia ejecutoriada anterior sobre el mismo objeto y causa.</w:t>
            </w:r>
          </w:p>
        </w:tc>
      </w:tr>
      <w:tr w:rsidR="00374F57" w:rsidRPr="00374F57" w14:paraId="7B318AD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310A8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6</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76E0A2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Contener la sentencia decisión sobre asunto que fue objeto de transacción o conciliación aprobada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3875E1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sentencia decide sobre algo que ya fue resuelto por las partes mediante mecanismo alternativo.</w:t>
            </w:r>
          </w:p>
        </w:tc>
      </w:tr>
    </w:tbl>
    <w:p w14:paraId="36A86F4A" w14:textId="77777777" w:rsidR="00374F57" w:rsidRPr="00374F57" w:rsidRDefault="00374F57" w:rsidP="00374F57">
      <w:pPr>
        <w:jc w:val="both"/>
        <w:rPr>
          <w:rFonts w:ascii="Arial" w:hAnsi="Arial" w:cs="Arial"/>
          <w:sz w:val="22"/>
          <w:szCs w:val="22"/>
        </w:rPr>
      </w:pPr>
    </w:p>
    <w:p w14:paraId="76C2363B"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5.5.3 Efectos de la Casación</w:t>
      </w:r>
    </w:p>
    <w:p w14:paraId="13A77929"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Cuando la Corte Suprema de Justicia CASA la sentencia impugnada:</w:t>
      </w:r>
    </w:p>
    <w:p w14:paraId="1ADFD9F6" w14:textId="77777777" w:rsidR="00374F57" w:rsidRPr="00374F57" w:rsidRDefault="00374F57" w:rsidP="00374F57">
      <w:pPr>
        <w:numPr>
          <w:ilvl w:val="0"/>
          <w:numId w:val="56"/>
        </w:numPr>
        <w:spacing w:line="278" w:lineRule="auto"/>
        <w:jc w:val="both"/>
        <w:rPr>
          <w:rFonts w:ascii="Arial" w:hAnsi="Arial" w:cs="Arial"/>
          <w:sz w:val="22"/>
          <w:szCs w:val="22"/>
        </w:rPr>
      </w:pPr>
      <w:r w:rsidRPr="00374F57">
        <w:rPr>
          <w:rFonts w:ascii="Arial" w:hAnsi="Arial" w:cs="Arial"/>
          <w:sz w:val="22"/>
          <w:szCs w:val="22"/>
        </w:rPr>
        <w:t>La sentencia del Tribunal queda anulada en los aspectos que dieron lugar a la casación.</w:t>
      </w:r>
    </w:p>
    <w:p w14:paraId="18B97176" w14:textId="77777777" w:rsidR="00374F57" w:rsidRPr="00374F57" w:rsidRDefault="00374F57" w:rsidP="00374F57">
      <w:pPr>
        <w:numPr>
          <w:ilvl w:val="0"/>
          <w:numId w:val="56"/>
        </w:numPr>
        <w:spacing w:line="278" w:lineRule="auto"/>
        <w:jc w:val="both"/>
        <w:rPr>
          <w:rFonts w:ascii="Arial" w:hAnsi="Arial" w:cs="Arial"/>
          <w:sz w:val="22"/>
          <w:szCs w:val="22"/>
        </w:rPr>
      </w:pPr>
      <w:r w:rsidRPr="00374F57">
        <w:rPr>
          <w:rFonts w:ascii="Arial" w:hAnsi="Arial" w:cs="Arial"/>
          <w:sz w:val="22"/>
          <w:szCs w:val="22"/>
        </w:rPr>
        <w:t>La Corte Suprema dicta directamente la sentencia de REEMPLAZO, decidiendo el fondo del asunto tal como debio haberse decidido.</w:t>
      </w:r>
    </w:p>
    <w:p w14:paraId="1D426D19" w14:textId="77777777" w:rsidR="00374F57" w:rsidRPr="00374F57" w:rsidRDefault="00374F57" w:rsidP="00374F57">
      <w:pPr>
        <w:numPr>
          <w:ilvl w:val="0"/>
          <w:numId w:val="56"/>
        </w:numPr>
        <w:spacing w:line="278" w:lineRule="auto"/>
        <w:jc w:val="both"/>
        <w:rPr>
          <w:rFonts w:ascii="Arial" w:hAnsi="Arial" w:cs="Arial"/>
          <w:sz w:val="22"/>
          <w:szCs w:val="22"/>
        </w:rPr>
      </w:pPr>
      <w:r w:rsidRPr="00374F57">
        <w:rPr>
          <w:rFonts w:ascii="Arial" w:hAnsi="Arial" w:cs="Arial"/>
          <w:sz w:val="22"/>
          <w:szCs w:val="22"/>
        </w:rPr>
        <w:t>La sentencia de reemplazo de la Corte tiene todos los efectos de cosa juzgada y es de cumplimiento inmediato.</w:t>
      </w:r>
    </w:p>
    <w:p w14:paraId="18601886" w14:textId="77777777" w:rsidR="00374F57" w:rsidRPr="00374F57" w:rsidRDefault="00374F57" w:rsidP="00374F57">
      <w:pPr>
        <w:numPr>
          <w:ilvl w:val="0"/>
          <w:numId w:val="56"/>
        </w:numPr>
        <w:spacing w:line="278" w:lineRule="auto"/>
        <w:jc w:val="both"/>
        <w:rPr>
          <w:rFonts w:ascii="Arial" w:hAnsi="Arial" w:cs="Arial"/>
          <w:sz w:val="22"/>
          <w:szCs w:val="22"/>
        </w:rPr>
      </w:pPr>
      <w:r w:rsidRPr="00374F57">
        <w:rPr>
          <w:rFonts w:ascii="Arial" w:hAnsi="Arial" w:cs="Arial"/>
          <w:sz w:val="22"/>
          <w:szCs w:val="22"/>
        </w:rPr>
        <w:t>En casos excepcionales, la Corte puede reenviar el proceso al Tribunal para que dicte nueva sentencia (reenvió). Esto ocurre cuando la sentencia tiene vicios procesales que impiden a la Corte decidir directamente el fondo.</w:t>
      </w:r>
    </w:p>
    <w:p w14:paraId="39998840" w14:textId="77777777" w:rsidR="00374F57" w:rsidRPr="00374F57" w:rsidRDefault="00374F57" w:rsidP="00374F57">
      <w:pPr>
        <w:jc w:val="both"/>
        <w:rPr>
          <w:rFonts w:ascii="Arial" w:hAnsi="Arial" w:cs="Arial"/>
          <w:sz w:val="22"/>
          <w:szCs w:val="22"/>
        </w:rPr>
      </w:pPr>
    </w:p>
    <w:p w14:paraId="520CC23C"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5.6</w:t>
      </w:r>
    </w:p>
    <w:p w14:paraId="4E846079"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NULIDADES PROCESALES: CUANDO EL PROCESO DEBE REHACERSE</w:t>
      </w:r>
    </w:p>
    <w:p w14:paraId="4775D248" w14:textId="77777777" w:rsidR="00374F57" w:rsidRPr="00374F57" w:rsidRDefault="00374F57" w:rsidP="00374F57">
      <w:pPr>
        <w:jc w:val="both"/>
        <w:rPr>
          <w:rFonts w:ascii="Arial" w:hAnsi="Arial" w:cs="Arial"/>
          <w:sz w:val="22"/>
          <w:szCs w:val="22"/>
        </w:rPr>
      </w:pPr>
    </w:p>
    <w:p w14:paraId="0E10E335"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5.6.1 Concepto y Fundamento Constitucional de las Nulidades</w:t>
      </w:r>
    </w:p>
    <w:p w14:paraId="38E933EF"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Las NULIDADES PROCESALES son la sanción que el ordenamiento impone a los actos del proceso que fueron realizados con vicios tan graves que afectan el derecho fundamental al debido proceso (Art. 29 C.P.) o la integridad estructural del proceso. Son el mecanismo de control de la legalidad dentro del proceso.</w:t>
      </w:r>
    </w:p>
    <w:p w14:paraId="657A1CD5"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nulidad procesal no equivale a la nulidad del derecho civil (que invalida contratos): la nulidad procesal invalida ACTUACIONES JUDICIALES. Su efecto es retroceder el proceso al momento anterior al acto viciado y rehacerlo correctamente.</w:t>
      </w:r>
    </w:p>
    <w:p w14:paraId="18B0FC63"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lastRenderedPageBreak/>
        <w:t>El CGP adopta un sistema RESTRICTIVO de nulidades: no todo error procesal genera nulidad. Solo los vicios expresamente previstos en el artículo 133 del CGP, siempre que hayan causado un perjuicio real a las partes y no hayan sido saneados.</w:t>
      </w:r>
    </w:p>
    <w:p w14:paraId="58CF0FBF" w14:textId="77777777" w:rsidR="00374F57" w:rsidRPr="00374F57" w:rsidRDefault="00374F57" w:rsidP="00374F57">
      <w:pPr>
        <w:jc w:val="both"/>
        <w:rPr>
          <w:rFonts w:ascii="Arial" w:hAnsi="Arial" w:cs="Arial"/>
          <w:sz w:val="22"/>
          <w:szCs w:val="22"/>
        </w:rPr>
      </w:pPr>
    </w:p>
    <w:p w14:paraId="1A9BEB8E" w14:textId="77777777" w:rsidR="00374F57" w:rsidRPr="00374F57" w:rsidRDefault="00374F57" w:rsidP="00374F57">
      <w:pPr>
        <w:jc w:val="both"/>
        <w:rPr>
          <w:rFonts w:ascii="Arial" w:hAnsi="Arial" w:cs="Arial"/>
          <w:b/>
          <w:bCs/>
          <w:sz w:val="22"/>
          <w:szCs w:val="22"/>
          <w:u w:val="single"/>
        </w:rPr>
      </w:pPr>
      <w:r w:rsidRPr="00374F57">
        <w:rPr>
          <w:rFonts w:ascii="Arial" w:hAnsi="Arial" w:cs="Arial"/>
          <w:b/>
          <w:bCs/>
          <w:sz w:val="22"/>
          <w:szCs w:val="22"/>
          <w:u w:val="single"/>
        </w:rPr>
        <w:t>5.6.2 Causales de Nulidad (Art. 133 CGP): El Catálogo Completo</w:t>
      </w:r>
    </w:p>
    <w:p w14:paraId="6AA85FE7"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520"/>
        <w:gridCol w:w="3263"/>
        <w:gridCol w:w="2256"/>
        <w:gridCol w:w="2789"/>
      </w:tblGrid>
      <w:tr w:rsidR="00374F57" w:rsidRPr="00374F57" w14:paraId="1369385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8741F65"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9E556E8"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CAUSAL (Art. 133 CGP)</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E43EDBA"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F03E4B1"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EJEMPLO</w:t>
            </w:r>
          </w:p>
        </w:tc>
      </w:tr>
      <w:tr w:rsidR="00374F57" w:rsidRPr="00374F57" w14:paraId="02E24D1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6A3138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1</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9303B0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Falta de jurisdicción o de competencia del juez.</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A54EBA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INSANABLE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6E178C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Un juzgado civil municipal conoce un proceso de mayor cuantia que debía ir al circuito.</w:t>
            </w:r>
          </w:p>
        </w:tc>
      </w:tr>
      <w:tr w:rsidR="00374F57" w:rsidRPr="00374F57" w14:paraId="32544E6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EB4686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2</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A16640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Haberse adelantado el proceso despues de declararse la interrupción o suspensión, o antes de que se reanude legalmente.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094AB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SANABLE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7855D2C"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proceso continua mientras el apoderado está enfermo y el proceso debía estar suspendido.</w:t>
            </w:r>
          </w:p>
        </w:tc>
      </w:tr>
      <w:tr w:rsidR="00374F57" w:rsidRPr="00374F57" w14:paraId="2F3874C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74FC09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3</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99B790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Indebida representación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7DFEA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INSANABLE (si es del demandado). SANABLE (otros casos)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9ECD5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gerente que firmo la demanda no tenía poderes suficientes.</w:t>
            </w:r>
          </w:p>
        </w:tc>
      </w:tr>
      <w:tr w:rsidR="00374F57" w:rsidRPr="00374F57" w14:paraId="29BC332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3E5890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4</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7C7BAD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Falta de notificación en legal forma al demandado o a su representante.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457EBB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SANABLE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BFB10B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notificación personal del auto admisorio no siguió el procedimiento del CGP.</w:t>
            </w:r>
          </w:p>
        </w:tc>
      </w:tr>
      <w:tr w:rsidR="00374F57" w:rsidRPr="00374F57" w14:paraId="60616A9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402A19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5</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FD78C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Cuando los hechos que la motivaron (la nulidad), son constitutivos de conducta punible.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E0ED46B"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INSANABLE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F7BED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fue amenazado para dictar un auto favorable a una de las partes.</w:t>
            </w:r>
          </w:p>
        </w:tc>
      </w:tr>
      <w:tr w:rsidR="00374F57" w:rsidRPr="00374F57" w14:paraId="0DEB1DD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44301F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6</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AE414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Cuando se omite la oportunidad para solicitar o practicar pruebas.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D0B52F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SANABLE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67B294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no abrió la etapa probatoria y dicto sentencia sin practicar las pruebas solicitadas.</w:t>
            </w:r>
          </w:p>
        </w:tc>
      </w:tr>
      <w:tr w:rsidR="00374F57" w:rsidRPr="00374F57" w14:paraId="2A1D50D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FE4E93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7</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D4E070"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Cuando la sentencia se profiere por un juez distinto del que escucho los alegatos.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0B31EA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INSANABLE (vinculada a inmediación)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2AAB638"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que presidio las audiencias se fue y otro juez dictó la sentencia sin oír los alegatos.</w:t>
            </w:r>
          </w:p>
        </w:tc>
      </w:tr>
      <w:tr w:rsidR="00374F57" w:rsidRPr="00374F57" w14:paraId="4CDD59A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1B43C4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8</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A792B4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Cuando no se practica en legal forma la notificación al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57E71E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SANABLE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EE4715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Notificación por aviso sin cumplir los requisitos del CGP.</w:t>
            </w:r>
          </w:p>
        </w:tc>
      </w:tr>
    </w:tbl>
    <w:p w14:paraId="62C4E196" w14:textId="77777777" w:rsidR="00374F57" w:rsidRPr="00374F57" w:rsidRDefault="00374F57" w:rsidP="00374F57">
      <w:pPr>
        <w:jc w:val="both"/>
        <w:rPr>
          <w:rFonts w:ascii="Arial" w:hAnsi="Arial" w:cs="Arial"/>
          <w:sz w:val="22"/>
          <w:szCs w:val="22"/>
        </w:rPr>
      </w:pPr>
    </w:p>
    <w:p w14:paraId="360F1EBF"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5.6.3 Nulidades Insanables vs. Nulidades Sanables</w:t>
      </w:r>
    </w:p>
    <w:p w14:paraId="7D1B4466"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La distinción más importante del régimen de nulidades es entre insanables y sanables:</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7E0C253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DEDEC"/>
            <w:tcMar>
              <w:top w:w="140" w:type="dxa"/>
              <w:left w:w="200" w:type="dxa"/>
              <w:bottom w:w="140" w:type="dxa"/>
              <w:right w:w="200" w:type="dxa"/>
            </w:tcMar>
            <w:hideMark/>
          </w:tcPr>
          <w:p w14:paraId="1A1BF40B"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lastRenderedPageBreak/>
              <w:t>NULIDADES INSANABLES (Art. 133 par. 1 CGP)</w:t>
            </w:r>
          </w:p>
          <w:p w14:paraId="3D6E0E8E"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Son las de mayor gravedad. No pueden corregirse con el paso del tiempo ni con el consentimiento de las partes. Pueden declararse en CUALQUIER estado del proceso, incluso en segunda instancia y en casación.</w:t>
            </w:r>
          </w:p>
          <w:p w14:paraId="42313F2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CAUSALES TÍPICAS: Falta de jurisdicción o competencia absoluta (factor objetivo, subjetivo o funcional). Indebida representación del demandado. Conducta punible del juez o de las partes que afecte el proceso.</w:t>
            </w:r>
          </w:p>
          <w:p w14:paraId="765034F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TRAMITE: Pueden ser declaradas DE OFICIO por el juez o a peticion de parte en cualquier momento. No se requiere alegar la causal dentro de un término especifico.</w:t>
            </w:r>
          </w:p>
        </w:tc>
      </w:tr>
    </w:tbl>
    <w:p w14:paraId="32FBBD9D"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2DEC452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7EA610C4"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NULIDADES SANABLES (Art. 134 CGP)</w:t>
            </w:r>
          </w:p>
          <w:p w14:paraId="43DE1C2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Son las de menor gravedad. Pueden ser perdonadas expresa o tácitamente por las partes. Se sanean automáticamente si la parte perjudicada no las alega oportunamente.</w:t>
            </w:r>
          </w:p>
          <w:p w14:paraId="3AEABBD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CAUSALES TÍPICAS: Falta de competencia territorial. Indebida notificación. Indebida representación del demandante. Omisión de oportunidad probatoria.</w:t>
            </w:r>
          </w:p>
          <w:p w14:paraId="5A34FF5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TRAMITE: La parte que sufre el perjuicio debe alegarlas DENTRO DE LA AUDIENCIA siguiente a su ocurrencia, o dentro de los 5 dias hábiles siguientes si ocurrieron fuera de audiencia. Si no se alegan en ese término: SANEADAS.</w:t>
            </w:r>
          </w:p>
          <w:p w14:paraId="3E35B84D"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SANEAMIENTO TÁCITO: Si la parte perjudicada actúa en el proceso despues de ocurrido el vicio sin alegar la nulidad, se entiende que la consiente y queda saneada.</w:t>
            </w:r>
          </w:p>
        </w:tc>
      </w:tr>
    </w:tbl>
    <w:p w14:paraId="5C26BC11" w14:textId="77777777" w:rsidR="00374F57" w:rsidRPr="00374F57" w:rsidRDefault="00374F57" w:rsidP="00374F57">
      <w:pPr>
        <w:jc w:val="both"/>
        <w:rPr>
          <w:rFonts w:ascii="Arial" w:hAnsi="Arial" w:cs="Arial"/>
          <w:sz w:val="22"/>
          <w:szCs w:val="22"/>
        </w:rPr>
      </w:pPr>
    </w:p>
    <w:p w14:paraId="5509C785"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5.6.4 Efectos de la Declaratoria de Nulidad</w:t>
      </w:r>
    </w:p>
    <w:p w14:paraId="73381001"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Cuando el juez declara una nulidad, el efecto depende de la gravedad y alcance del vicio:</w:t>
      </w:r>
    </w:p>
    <w:p w14:paraId="48CAFCA2" w14:textId="77777777" w:rsidR="00374F57" w:rsidRPr="00374F57" w:rsidRDefault="00374F57" w:rsidP="00374F57">
      <w:pPr>
        <w:numPr>
          <w:ilvl w:val="0"/>
          <w:numId w:val="57"/>
        </w:numPr>
        <w:spacing w:line="278" w:lineRule="auto"/>
        <w:jc w:val="both"/>
        <w:rPr>
          <w:rFonts w:ascii="Arial" w:hAnsi="Arial" w:cs="Arial"/>
          <w:sz w:val="22"/>
          <w:szCs w:val="22"/>
        </w:rPr>
      </w:pPr>
      <w:r w:rsidRPr="00374F57">
        <w:rPr>
          <w:rFonts w:ascii="Arial" w:hAnsi="Arial" w:cs="Arial"/>
          <w:sz w:val="22"/>
          <w:szCs w:val="22"/>
        </w:rPr>
        <w:t>La nulidad RETROTRAE el proceso al momento anterior al acto viciado. Todo lo actuado con posterioridad al acto nulo queda sin efecto.</w:t>
      </w:r>
    </w:p>
    <w:p w14:paraId="2E4ABFE0" w14:textId="77777777" w:rsidR="00374F57" w:rsidRPr="00374F57" w:rsidRDefault="00374F57" w:rsidP="00374F57">
      <w:pPr>
        <w:numPr>
          <w:ilvl w:val="0"/>
          <w:numId w:val="57"/>
        </w:numPr>
        <w:spacing w:line="278" w:lineRule="auto"/>
        <w:jc w:val="both"/>
        <w:rPr>
          <w:rFonts w:ascii="Arial" w:hAnsi="Arial" w:cs="Arial"/>
          <w:sz w:val="22"/>
          <w:szCs w:val="22"/>
        </w:rPr>
      </w:pPr>
      <w:r w:rsidRPr="00374F57">
        <w:rPr>
          <w:rFonts w:ascii="Arial" w:hAnsi="Arial" w:cs="Arial"/>
          <w:sz w:val="22"/>
          <w:szCs w:val="22"/>
        </w:rPr>
        <w:t>El juez determina hasta qué punto retrotrae el proceso: si la nulidad es de una actuación especifica, solo se rehace esa actuación. Si es de toda una etapa (ej. toda la etapa probatoria), se rehace esa etapa.</w:t>
      </w:r>
    </w:p>
    <w:p w14:paraId="04AFB2DF" w14:textId="77777777" w:rsidR="00374F57" w:rsidRPr="00374F57" w:rsidRDefault="00374F57" w:rsidP="00374F57">
      <w:pPr>
        <w:numPr>
          <w:ilvl w:val="0"/>
          <w:numId w:val="57"/>
        </w:numPr>
        <w:spacing w:line="278" w:lineRule="auto"/>
        <w:jc w:val="both"/>
        <w:rPr>
          <w:rFonts w:ascii="Arial" w:hAnsi="Arial" w:cs="Arial"/>
          <w:sz w:val="22"/>
          <w:szCs w:val="22"/>
        </w:rPr>
      </w:pPr>
      <w:r w:rsidRPr="00374F57">
        <w:rPr>
          <w:rFonts w:ascii="Arial" w:hAnsi="Arial" w:cs="Arial"/>
          <w:sz w:val="22"/>
          <w:szCs w:val="22"/>
        </w:rPr>
        <w:t>Los actos procesales ANTERIORES al vicio y los que son independientes de él conservan su validez (principio de conservación de actos procesales validos).</w:t>
      </w:r>
    </w:p>
    <w:p w14:paraId="636DB4DB" w14:textId="77777777" w:rsidR="00374F57" w:rsidRPr="00374F57" w:rsidRDefault="00374F57" w:rsidP="00374F57">
      <w:pPr>
        <w:numPr>
          <w:ilvl w:val="0"/>
          <w:numId w:val="57"/>
        </w:numPr>
        <w:spacing w:line="278" w:lineRule="auto"/>
        <w:jc w:val="both"/>
        <w:rPr>
          <w:rFonts w:ascii="Arial" w:hAnsi="Arial" w:cs="Arial"/>
          <w:sz w:val="22"/>
          <w:szCs w:val="22"/>
        </w:rPr>
      </w:pPr>
      <w:r w:rsidRPr="00374F57">
        <w:rPr>
          <w:rFonts w:ascii="Arial" w:hAnsi="Arial" w:cs="Arial"/>
          <w:sz w:val="22"/>
          <w:szCs w:val="22"/>
        </w:rPr>
        <w:t>Las pruebas practicadas antes del acto nulo conservan su validez si fueron legalmente incorporadas.</w:t>
      </w:r>
    </w:p>
    <w:p w14:paraId="02C016F8" w14:textId="77777777" w:rsidR="00374F57" w:rsidRPr="00374F57" w:rsidRDefault="00374F57" w:rsidP="00374F57">
      <w:pPr>
        <w:jc w:val="both"/>
        <w:rPr>
          <w:rFonts w:ascii="Arial" w:hAnsi="Arial" w:cs="Arial"/>
          <w:sz w:val="22"/>
          <w:szCs w:val="22"/>
        </w:rPr>
      </w:pPr>
    </w:p>
    <w:p w14:paraId="1E3DE0AB"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CAPSULA 5.7</w:t>
      </w:r>
    </w:p>
    <w:p w14:paraId="46E0B8EB" w14:textId="77777777" w:rsidR="00374F57" w:rsidRPr="00374F57" w:rsidRDefault="00374F57" w:rsidP="00374F57">
      <w:pPr>
        <w:jc w:val="both"/>
        <w:rPr>
          <w:rFonts w:ascii="Arial" w:hAnsi="Arial" w:cs="Arial"/>
          <w:b/>
          <w:bCs/>
          <w:sz w:val="22"/>
          <w:szCs w:val="22"/>
        </w:rPr>
      </w:pPr>
      <w:r w:rsidRPr="00374F57">
        <w:rPr>
          <w:rFonts w:ascii="Arial" w:hAnsi="Arial" w:cs="Arial"/>
          <w:b/>
          <w:bCs/>
          <w:sz w:val="22"/>
          <w:szCs w:val="22"/>
        </w:rPr>
        <w:t>SANEAMIENTO DEL PROCESO: CURAR SIN RETROTRAER</w:t>
      </w:r>
    </w:p>
    <w:p w14:paraId="3622F413" w14:textId="77777777" w:rsidR="00374F57" w:rsidRPr="00374F57" w:rsidRDefault="00374F57" w:rsidP="00374F57">
      <w:pPr>
        <w:jc w:val="both"/>
        <w:rPr>
          <w:rFonts w:ascii="Arial" w:hAnsi="Arial" w:cs="Arial"/>
          <w:sz w:val="22"/>
          <w:szCs w:val="22"/>
        </w:rPr>
      </w:pPr>
    </w:p>
    <w:p w14:paraId="75FA5B89"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5.7.1 El Principio de Saneamiento: La Alternativa a la Nulidad</w:t>
      </w:r>
    </w:p>
    <w:p w14:paraId="2096806C"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SANEAMIENTO es el principio procesal opuesto a la nulidad: mientras la nulidad destruye lo actuado, el saneamiento lo CORRIGE SIN DESTRUIR. Es la expresión máxima del principio de economía procesal: es mejor corregir que empezar desde cero.</w:t>
      </w:r>
    </w:p>
    <w:p w14:paraId="48C96735" w14:textId="77777777" w:rsidR="00374F57" w:rsidRPr="00374F57" w:rsidRDefault="00374F57" w:rsidP="00374F57">
      <w:pPr>
        <w:jc w:val="both"/>
        <w:rPr>
          <w:rFonts w:ascii="Arial" w:hAnsi="Arial" w:cs="Arial"/>
          <w:sz w:val="22"/>
          <w:szCs w:val="22"/>
        </w:rPr>
      </w:pPr>
    </w:p>
    <w:p w14:paraId="71892A07"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artículo 132 del CGP consagra el saneamiento como deber del juez: 'El juez tendrá la facultad y el deber de sanear los vicios de procedimiento o de presupuestos procesales que se adviertan en el proceso, con el fin de evitar sentencias inhibitorias.'</w:t>
      </w:r>
    </w:p>
    <w:p w14:paraId="361E3D37"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lastRenderedPageBreak/>
        <w:t>El saneamiento refleja una filosofía del CGP de 2012: las formas procesales son MEDIOS para alcanzar la justicia, no fines en sí mismas. Un proceso con vicios formales menores debe corregirse y continuar, no anularse y repetirse desde el principio.</w:t>
      </w:r>
    </w:p>
    <w:p w14:paraId="411F2565" w14:textId="77777777" w:rsidR="00374F57" w:rsidRPr="00374F57" w:rsidRDefault="00374F57" w:rsidP="00374F57">
      <w:pPr>
        <w:jc w:val="both"/>
        <w:rPr>
          <w:rFonts w:ascii="Arial" w:hAnsi="Arial" w:cs="Arial"/>
          <w:sz w:val="22"/>
          <w:szCs w:val="22"/>
        </w:rPr>
      </w:pPr>
    </w:p>
    <w:p w14:paraId="62EA794B" w14:textId="77777777" w:rsidR="00374F57" w:rsidRPr="00374F57" w:rsidRDefault="00374F57" w:rsidP="00374F57">
      <w:pPr>
        <w:jc w:val="both"/>
        <w:rPr>
          <w:rFonts w:ascii="Arial" w:hAnsi="Arial" w:cs="Arial"/>
          <w:b/>
          <w:bCs/>
          <w:sz w:val="22"/>
          <w:szCs w:val="22"/>
          <w:u w:val="single"/>
        </w:rPr>
      </w:pPr>
      <w:r w:rsidRPr="00374F57">
        <w:rPr>
          <w:rFonts w:ascii="Arial" w:hAnsi="Arial" w:cs="Arial"/>
          <w:b/>
          <w:bCs/>
          <w:sz w:val="22"/>
          <w:szCs w:val="22"/>
          <w:u w:val="single"/>
        </w:rPr>
        <w:t>5.7.2 Clases de Saneamiento</w:t>
      </w:r>
    </w:p>
    <w:p w14:paraId="583C17C6"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098"/>
        <w:gridCol w:w="2358"/>
        <w:gridCol w:w="2480"/>
        <w:gridCol w:w="1892"/>
      </w:tblGrid>
      <w:tr w:rsidR="00374F57" w:rsidRPr="00374F57" w14:paraId="111812D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468E57E"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TIPO DE SANEAMIENTO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738CF18"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96D87A9"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EJEMPLO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9FA4438"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QUIEN LO REALIZA</w:t>
            </w:r>
          </w:p>
        </w:tc>
      </w:tr>
      <w:tr w:rsidR="00374F57" w:rsidRPr="00374F57" w14:paraId="261E791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980E6F"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SANEAMIENTO DE OFICIO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6E9EF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detecta el vicio y lo corrige sin que las partes lo pidan.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DD5B0D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advierte que la demanda no contiene la estimación de perjuicios y de oficio ordena al demandante que la aporte.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9ED0D27"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juez, en ejercicio del poder sancionador y director del Art. 42 CGP.</w:t>
            </w:r>
          </w:p>
        </w:tc>
      </w:tr>
      <w:tr w:rsidR="00374F57" w:rsidRPr="00374F57" w14:paraId="54D60A2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A186515"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SANEAMIENTO A PETICION DE PARTE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4EACEE4"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afectada solicita al juez que corrija el vicio antes de que este genere una nulidad.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0FC8D6"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demandada solicita que se subsane la indebida representación del demandante antes de la audiencia inicial.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B98829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interesada o su apoderado, mediante solicitud al juez.</w:t>
            </w:r>
          </w:p>
        </w:tc>
      </w:tr>
      <w:tr w:rsidR="00374F57" w:rsidRPr="00374F57" w14:paraId="7145F61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5088C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SANEAMIENTO TÁCITO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9B475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perjudicada actúa en el proceso sin alegar el vicio, dando a entender que lo acepta.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E0D2F79"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demandado contesta la demanda y participa en la audiencia inicial sin alegar la notificación defectuosa.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AE2FE6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Opera de pleno derecho, sin actuación del juez ni de las partes.</w:t>
            </w:r>
          </w:p>
        </w:tc>
      </w:tr>
      <w:tr w:rsidR="00374F57" w:rsidRPr="00374F57" w14:paraId="272DFFF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3FF311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SANEAMIENTO EXPRESO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00A292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perjudicada manifiesta expresamente que renuncia a alegar el vicio.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D88331"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El abogado del demandado dice en audiencia: 'Convalido la actuación realizada por mi poderdante sin poder suficiente.'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D2DF573"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La parte afectada, en escrito o en audiencia.</w:t>
            </w:r>
          </w:p>
        </w:tc>
      </w:tr>
    </w:tbl>
    <w:p w14:paraId="2AC26421" w14:textId="77777777" w:rsidR="00374F57" w:rsidRPr="00374F57" w:rsidRDefault="00374F57" w:rsidP="00374F57">
      <w:pPr>
        <w:jc w:val="both"/>
        <w:rPr>
          <w:rFonts w:ascii="Arial" w:hAnsi="Arial" w:cs="Arial"/>
          <w:sz w:val="22"/>
          <w:szCs w:val="22"/>
        </w:rPr>
      </w:pPr>
    </w:p>
    <w:p w14:paraId="7E8809F2" w14:textId="77777777" w:rsidR="00374F57" w:rsidRPr="00374F57" w:rsidRDefault="00374F57" w:rsidP="00374F57">
      <w:pPr>
        <w:jc w:val="both"/>
        <w:rPr>
          <w:rFonts w:ascii="Arial" w:hAnsi="Arial" w:cs="Arial"/>
          <w:b/>
          <w:bCs/>
          <w:sz w:val="22"/>
          <w:szCs w:val="22"/>
          <w:u w:val="single"/>
        </w:rPr>
      </w:pPr>
      <w:r w:rsidRPr="00374F57">
        <w:rPr>
          <w:rFonts w:ascii="Arial" w:hAnsi="Arial" w:cs="Arial"/>
          <w:b/>
          <w:bCs/>
          <w:sz w:val="22"/>
          <w:szCs w:val="22"/>
          <w:u w:val="single"/>
        </w:rPr>
        <w:t>5.7.3 El Saneamiento en la Audiencia Inicial (Art. 372 núm. 2 CGP)</w:t>
      </w:r>
    </w:p>
    <w:p w14:paraId="43F27F73" w14:textId="77777777" w:rsidR="00374F57" w:rsidRPr="00374F57" w:rsidRDefault="00374F57" w:rsidP="00374F57">
      <w:pPr>
        <w:jc w:val="both"/>
        <w:rPr>
          <w:rFonts w:ascii="Arial" w:hAnsi="Arial" w:cs="Arial"/>
          <w:sz w:val="22"/>
          <w:szCs w:val="22"/>
        </w:rPr>
      </w:pPr>
    </w:p>
    <w:p w14:paraId="49104667"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CGP convierte la AUDIENCIA INICIAL en el gran momento de saneamiento del proceso. El articulo 372 numeral 2 establece que en esa audiencia el juez debe realizar el saneamiento procesal: advertir y decidir sobre todas las irregularidades, vicios y presupuestos procesales del proceso antes de continuar con el decreto de pruebas y el debate de fondo.</w:t>
      </w:r>
    </w:p>
    <w:p w14:paraId="1069BF47" w14:textId="77777777" w:rsidR="00374F57" w:rsidRPr="00374F57" w:rsidRDefault="00374F57" w:rsidP="00374F57">
      <w:pPr>
        <w:jc w:val="both"/>
        <w:rPr>
          <w:rFonts w:ascii="Arial" w:hAnsi="Arial" w:cs="Arial"/>
          <w:sz w:val="22"/>
          <w:szCs w:val="22"/>
        </w:rPr>
      </w:pPr>
    </w:p>
    <w:p w14:paraId="43DBC2D0"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Este momento tiene una lógica clara: si hay vicios procesales, es mejor identificarlos y corregirlos al inicio, antes de practicar las pruebas y hacer los alegatos. Si los vicios se descubren en la sentencia, todo el esfuerzo probatorio y argumentativo se perdería.</w:t>
      </w:r>
    </w:p>
    <w:p w14:paraId="60CD6BFE"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50994E9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43B4E596"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lastRenderedPageBreak/>
              <w:t>ORDEN DE ACTIVIDADES EN EL SANEAMIENTO DE LA AUDIENCIA INICIAL</w:t>
            </w:r>
          </w:p>
          <w:p w14:paraId="0DD87E11" w14:textId="77777777" w:rsidR="00374F57" w:rsidRPr="00374F57" w:rsidRDefault="00374F57" w:rsidP="00374F57">
            <w:pPr>
              <w:numPr>
                <w:ilvl w:val="0"/>
                <w:numId w:val="58"/>
              </w:numPr>
              <w:spacing w:line="278" w:lineRule="auto"/>
              <w:jc w:val="both"/>
              <w:rPr>
                <w:rFonts w:ascii="Arial" w:hAnsi="Arial" w:cs="Arial"/>
                <w:sz w:val="22"/>
                <w:szCs w:val="22"/>
              </w:rPr>
            </w:pPr>
            <w:r w:rsidRPr="00374F57">
              <w:rPr>
                <w:rFonts w:ascii="Arial" w:hAnsi="Arial" w:cs="Arial"/>
                <w:sz w:val="22"/>
                <w:szCs w:val="22"/>
              </w:rPr>
              <w:t>El juez anuncia que se pasa a la etapa de saneamiento.</w:t>
            </w:r>
          </w:p>
          <w:p w14:paraId="45690C18" w14:textId="77777777" w:rsidR="00374F57" w:rsidRPr="00374F57" w:rsidRDefault="00374F57" w:rsidP="00374F57">
            <w:pPr>
              <w:numPr>
                <w:ilvl w:val="0"/>
                <w:numId w:val="59"/>
              </w:numPr>
              <w:spacing w:line="278" w:lineRule="auto"/>
              <w:jc w:val="both"/>
              <w:rPr>
                <w:rFonts w:ascii="Arial" w:hAnsi="Arial" w:cs="Arial"/>
                <w:sz w:val="22"/>
                <w:szCs w:val="22"/>
              </w:rPr>
            </w:pPr>
            <w:r w:rsidRPr="00374F57">
              <w:rPr>
                <w:rFonts w:ascii="Arial" w:hAnsi="Arial" w:cs="Arial"/>
                <w:sz w:val="22"/>
                <w:szCs w:val="22"/>
              </w:rPr>
              <w:t>El juez pregunta a las partes si tienen alegatos sobre vicios procesales o presupuestos procesales pendientes.</w:t>
            </w:r>
          </w:p>
          <w:p w14:paraId="6A01DE37" w14:textId="77777777" w:rsidR="00374F57" w:rsidRPr="00374F57" w:rsidRDefault="00374F57" w:rsidP="00374F57">
            <w:pPr>
              <w:numPr>
                <w:ilvl w:val="0"/>
                <w:numId w:val="60"/>
              </w:numPr>
              <w:spacing w:line="278" w:lineRule="auto"/>
              <w:jc w:val="both"/>
              <w:rPr>
                <w:rFonts w:ascii="Arial" w:hAnsi="Arial" w:cs="Arial"/>
                <w:sz w:val="22"/>
                <w:szCs w:val="22"/>
              </w:rPr>
            </w:pPr>
            <w:r w:rsidRPr="00374F57">
              <w:rPr>
                <w:rFonts w:ascii="Arial" w:hAnsi="Arial" w:cs="Arial"/>
                <w:sz w:val="22"/>
                <w:szCs w:val="22"/>
              </w:rPr>
              <w:t>Las partes presentan sus observaciones sobre: competencia, representación, poder, inadecuado tramite, requisitos de la demanda, etc.</w:t>
            </w:r>
          </w:p>
          <w:p w14:paraId="64B6DA97" w14:textId="77777777" w:rsidR="00374F57" w:rsidRPr="00374F57" w:rsidRDefault="00374F57" w:rsidP="00374F57">
            <w:pPr>
              <w:numPr>
                <w:ilvl w:val="0"/>
                <w:numId w:val="61"/>
              </w:numPr>
              <w:spacing w:line="278" w:lineRule="auto"/>
              <w:jc w:val="both"/>
              <w:rPr>
                <w:rFonts w:ascii="Arial" w:hAnsi="Arial" w:cs="Arial"/>
                <w:sz w:val="22"/>
                <w:szCs w:val="22"/>
              </w:rPr>
            </w:pPr>
            <w:r w:rsidRPr="00374F57">
              <w:rPr>
                <w:rFonts w:ascii="Arial" w:hAnsi="Arial" w:cs="Arial"/>
                <w:sz w:val="22"/>
                <w:szCs w:val="22"/>
              </w:rPr>
              <w:t>El juez decide de plano sobre las cuestiones sanables. Las insanables pueden declararse en cualquier momento.</w:t>
            </w:r>
          </w:p>
          <w:p w14:paraId="55ECC14C" w14:textId="77777777" w:rsidR="00374F57" w:rsidRPr="00374F57" w:rsidRDefault="00374F57" w:rsidP="00374F57">
            <w:pPr>
              <w:numPr>
                <w:ilvl w:val="0"/>
                <w:numId w:val="62"/>
              </w:numPr>
              <w:spacing w:line="278" w:lineRule="auto"/>
              <w:jc w:val="both"/>
              <w:rPr>
                <w:rFonts w:ascii="Arial" w:hAnsi="Arial" w:cs="Arial"/>
                <w:sz w:val="22"/>
                <w:szCs w:val="22"/>
              </w:rPr>
            </w:pPr>
            <w:r w:rsidRPr="00374F57">
              <w:rPr>
                <w:rFonts w:ascii="Arial" w:hAnsi="Arial" w:cs="Arial"/>
                <w:sz w:val="22"/>
                <w:szCs w:val="22"/>
              </w:rPr>
              <w:t>Si el vicio es subsanable, el juez otorga un plazo para la corrección y, si es del caso, suspende la audiencia hasta que se corrija.</w:t>
            </w:r>
          </w:p>
          <w:p w14:paraId="76C076C5" w14:textId="77777777" w:rsidR="00374F57" w:rsidRPr="00374F57" w:rsidRDefault="00374F57" w:rsidP="00374F57">
            <w:pPr>
              <w:numPr>
                <w:ilvl w:val="0"/>
                <w:numId w:val="63"/>
              </w:numPr>
              <w:spacing w:line="278" w:lineRule="auto"/>
              <w:jc w:val="both"/>
              <w:rPr>
                <w:rFonts w:ascii="Arial" w:hAnsi="Arial" w:cs="Arial"/>
                <w:sz w:val="22"/>
                <w:szCs w:val="22"/>
              </w:rPr>
            </w:pPr>
            <w:r w:rsidRPr="00374F57">
              <w:rPr>
                <w:rFonts w:ascii="Arial" w:hAnsi="Arial" w:cs="Arial"/>
                <w:sz w:val="22"/>
                <w:szCs w:val="22"/>
              </w:rPr>
              <w:t>Una vez saneados los vicios o constatada la ausencia de ellos, el juez declara saneado el proceso y continua con la fijación del litigio y el decreto de pruebas.</w:t>
            </w:r>
          </w:p>
        </w:tc>
      </w:tr>
    </w:tbl>
    <w:p w14:paraId="2467D2D7" w14:textId="77777777" w:rsidR="00374F57" w:rsidRPr="00374F57" w:rsidRDefault="00374F57" w:rsidP="00374F57">
      <w:pPr>
        <w:jc w:val="both"/>
        <w:rPr>
          <w:rFonts w:ascii="Arial" w:hAnsi="Arial" w:cs="Arial"/>
          <w:sz w:val="22"/>
          <w:szCs w:val="22"/>
        </w:rPr>
      </w:pPr>
    </w:p>
    <w:p w14:paraId="3E10447E" w14:textId="77777777" w:rsidR="00374F57" w:rsidRPr="00374F57" w:rsidRDefault="00374F57" w:rsidP="00374F57">
      <w:pPr>
        <w:jc w:val="both"/>
        <w:rPr>
          <w:rFonts w:ascii="Arial" w:hAnsi="Arial" w:cs="Arial"/>
          <w:sz w:val="22"/>
          <w:szCs w:val="22"/>
        </w:rPr>
      </w:pPr>
      <w:r w:rsidRPr="00374F57">
        <w:rPr>
          <w:rFonts w:ascii="Arial" w:hAnsi="Arial" w:cs="Arial"/>
          <w:b/>
          <w:bCs/>
          <w:sz w:val="22"/>
          <w:szCs w:val="22"/>
          <w:u w:val="single"/>
        </w:rPr>
        <w:t>5.7.4 La Corrección de Errores Aritméticos y de Forma en la Sentencia</w:t>
      </w:r>
    </w:p>
    <w:p w14:paraId="11206D11" w14:textId="77777777" w:rsidR="00374F57" w:rsidRPr="00374F57" w:rsidRDefault="00374F57" w:rsidP="00374F57">
      <w:pPr>
        <w:jc w:val="both"/>
        <w:rPr>
          <w:rFonts w:ascii="Arial" w:hAnsi="Arial" w:cs="Arial"/>
          <w:sz w:val="22"/>
          <w:szCs w:val="22"/>
        </w:rPr>
      </w:pPr>
      <w:r w:rsidRPr="00374F57">
        <w:rPr>
          <w:rFonts w:ascii="Arial" w:hAnsi="Arial" w:cs="Arial"/>
          <w:sz w:val="22"/>
          <w:szCs w:val="22"/>
        </w:rPr>
        <w:t>El saneamiento tambien opera despues de proferida la sentencia para corregir errores que no son de fondo. El artículo 285 del CGP permite al juez:</w:t>
      </w:r>
    </w:p>
    <w:p w14:paraId="2404F01B" w14:textId="77777777" w:rsidR="00374F57" w:rsidRPr="00374F57" w:rsidRDefault="00374F57" w:rsidP="00374F57">
      <w:pPr>
        <w:numPr>
          <w:ilvl w:val="0"/>
          <w:numId w:val="64"/>
        </w:numPr>
        <w:spacing w:line="278" w:lineRule="auto"/>
        <w:jc w:val="both"/>
        <w:rPr>
          <w:rFonts w:ascii="Arial" w:hAnsi="Arial" w:cs="Arial"/>
          <w:sz w:val="22"/>
          <w:szCs w:val="22"/>
        </w:rPr>
      </w:pPr>
      <w:r w:rsidRPr="00374F57">
        <w:rPr>
          <w:rFonts w:ascii="Arial" w:hAnsi="Arial" w:cs="Arial"/>
          <w:sz w:val="22"/>
          <w:szCs w:val="22"/>
        </w:rPr>
        <w:t>ACLARAR la sentencia: cuando la parte dispositiva es oscura o ambigua. Debe solicitarse dentro de los 3 dias hábiles siguientes a la notificación.</w:t>
      </w:r>
    </w:p>
    <w:p w14:paraId="6C7C07DC" w14:textId="77777777" w:rsidR="00374F57" w:rsidRPr="00374F57" w:rsidRDefault="00374F57" w:rsidP="00374F57">
      <w:pPr>
        <w:numPr>
          <w:ilvl w:val="0"/>
          <w:numId w:val="64"/>
        </w:numPr>
        <w:spacing w:line="278" w:lineRule="auto"/>
        <w:jc w:val="both"/>
        <w:rPr>
          <w:rFonts w:ascii="Arial" w:hAnsi="Arial" w:cs="Arial"/>
          <w:sz w:val="22"/>
          <w:szCs w:val="22"/>
        </w:rPr>
      </w:pPr>
      <w:r w:rsidRPr="00374F57">
        <w:rPr>
          <w:rFonts w:ascii="Arial" w:hAnsi="Arial" w:cs="Arial"/>
          <w:sz w:val="22"/>
          <w:szCs w:val="22"/>
        </w:rPr>
        <w:t>CORREGIR la sentencia: para enmendar errores aritméticos o de cálculo. Puede hacerse de oficio o a solicitud de parte, sin límite de tiempo.</w:t>
      </w:r>
    </w:p>
    <w:p w14:paraId="6D466AC5" w14:textId="77777777" w:rsidR="00374F57" w:rsidRPr="00374F57" w:rsidRDefault="00374F57" w:rsidP="00374F57">
      <w:pPr>
        <w:numPr>
          <w:ilvl w:val="0"/>
          <w:numId w:val="64"/>
        </w:numPr>
        <w:spacing w:line="278" w:lineRule="auto"/>
        <w:jc w:val="both"/>
        <w:rPr>
          <w:rFonts w:ascii="Arial" w:hAnsi="Arial" w:cs="Arial"/>
          <w:sz w:val="22"/>
          <w:szCs w:val="22"/>
        </w:rPr>
      </w:pPr>
      <w:r w:rsidRPr="00374F57">
        <w:rPr>
          <w:rFonts w:ascii="Arial" w:hAnsi="Arial" w:cs="Arial"/>
          <w:sz w:val="22"/>
          <w:szCs w:val="22"/>
        </w:rPr>
        <w:t>COMPLEMENTAR la sentencia: cuando el juez omitió decidir sobre alguna de las pretensiones (citra petita). Debe solicitarse dentro de los 3 dias hábiles siguientes a la notificación, antes de interponer la apelación.</w:t>
      </w:r>
    </w:p>
    <w:p w14:paraId="417AFE7A" w14:textId="77777777" w:rsidR="00374F57" w:rsidRPr="00374F57" w:rsidRDefault="00374F57" w:rsidP="00374F57">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374F57" w:rsidRPr="00374F57" w14:paraId="3669E7F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E5CC"/>
            <w:tcMar>
              <w:top w:w="140" w:type="dxa"/>
              <w:left w:w="200" w:type="dxa"/>
              <w:bottom w:w="140" w:type="dxa"/>
              <w:right w:w="200" w:type="dxa"/>
            </w:tcMar>
            <w:hideMark/>
          </w:tcPr>
          <w:p w14:paraId="2681725A" w14:textId="77777777" w:rsidR="00374F57" w:rsidRPr="00374F57" w:rsidRDefault="00374F57" w:rsidP="00DD2DD5">
            <w:pPr>
              <w:jc w:val="both"/>
              <w:rPr>
                <w:rFonts w:ascii="Arial" w:hAnsi="Arial" w:cs="Arial"/>
                <w:sz w:val="22"/>
                <w:szCs w:val="22"/>
              </w:rPr>
            </w:pPr>
            <w:r w:rsidRPr="00374F57">
              <w:rPr>
                <w:rFonts w:ascii="Arial" w:hAnsi="Arial" w:cs="Arial"/>
                <w:b/>
                <w:bCs/>
                <w:sz w:val="22"/>
                <w:szCs w:val="22"/>
              </w:rPr>
              <w:t>ADVERTENCIA PRACTICA: COMPLEMENTACIÓN ANTES DE APELAR</w:t>
            </w:r>
          </w:p>
          <w:p w14:paraId="4F0CACFA"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Si la sentencia incurre en citra petita (no decidido sobre una pretensión), el litigante debe PRIMERO solicitar la complementación ante el mismo juez (dentro de los 3 dias) y solo si el juez niega complementar o lo hace incorrectamente, apelar.</w:t>
            </w:r>
          </w:p>
          <w:p w14:paraId="3454DB32" w14:textId="77777777" w:rsidR="00374F57" w:rsidRPr="00374F57" w:rsidRDefault="00374F57" w:rsidP="00DD2DD5">
            <w:pPr>
              <w:jc w:val="both"/>
              <w:rPr>
                <w:rFonts w:ascii="Arial" w:hAnsi="Arial" w:cs="Arial"/>
                <w:sz w:val="22"/>
                <w:szCs w:val="22"/>
              </w:rPr>
            </w:pPr>
            <w:r w:rsidRPr="00374F57">
              <w:rPr>
                <w:rFonts w:ascii="Arial" w:hAnsi="Arial" w:cs="Arial"/>
                <w:sz w:val="22"/>
                <w:szCs w:val="22"/>
              </w:rPr>
              <w:t>Si se apela directamente sin pedir la complementación, el superior puede devolver el proceso al inferior para que complete la sentencia, perdiendo tiempo y terminando en el mismo punto.</w:t>
            </w:r>
          </w:p>
        </w:tc>
      </w:tr>
    </w:tbl>
    <w:p w14:paraId="17F5415B" w14:textId="77777777" w:rsidR="00374F57" w:rsidRPr="00374F57" w:rsidRDefault="00374F57" w:rsidP="00374F57">
      <w:pPr>
        <w:jc w:val="both"/>
        <w:rPr>
          <w:rFonts w:ascii="Arial" w:hAnsi="Arial" w:cs="Arial"/>
          <w:sz w:val="22"/>
          <w:szCs w:val="22"/>
        </w:rPr>
      </w:pPr>
    </w:p>
    <w:p w14:paraId="6469321E" w14:textId="77777777" w:rsidR="00012688" w:rsidRPr="00374F57" w:rsidRDefault="00012688" w:rsidP="00374F57">
      <w:pPr>
        <w:rPr>
          <w:rFonts w:ascii="Arial" w:hAnsi="Arial" w:cs="Arial"/>
        </w:rPr>
      </w:pPr>
    </w:p>
    <w:sectPr w:rsidR="00012688" w:rsidRPr="00374F57">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F24FD" w14:textId="77777777" w:rsidR="00DC470E" w:rsidRDefault="00DC470E">
      <w:r>
        <w:separator/>
      </w:r>
    </w:p>
  </w:endnote>
  <w:endnote w:type="continuationSeparator" w:id="0">
    <w:p w14:paraId="1ABE4574" w14:textId="77777777" w:rsidR="00DC470E" w:rsidRDefault="00DC4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F80E239-7736-4497-9BED-522BDA46F284}"/>
    <w:embedBold r:id="rId2" w:fontKey="{8339FECA-594E-41D3-8773-42146A052AE1}"/>
  </w:font>
  <w:font w:name="Cambria">
    <w:panose1 w:val="02040503050406030204"/>
    <w:charset w:val="00"/>
    <w:family w:val="roman"/>
    <w:pitch w:val="variable"/>
    <w:sig w:usb0="E00006FF" w:usb1="420024FF" w:usb2="02000000" w:usb3="00000000" w:csb0="0000019F" w:csb1="00000000"/>
    <w:embedRegular r:id="rId3" w:fontKey="{AF680F9D-421E-462D-BBFA-5621E7285FC7}"/>
    <w:embedItalic r:id="rId4" w:fontKey="{B3893C42-F991-4F3E-9C01-3E02574930F6}"/>
  </w:font>
  <w:font w:name="Georgia">
    <w:panose1 w:val="02040502050405020303"/>
    <w:charset w:val="00"/>
    <w:family w:val="roman"/>
    <w:pitch w:val="variable"/>
    <w:sig w:usb0="00000287" w:usb1="00000000" w:usb2="00000000" w:usb3="00000000" w:csb0="0000009F" w:csb1="00000000"/>
    <w:embedItalic r:id="rId5" w:fontKey="{2ECE20C3-92C0-480E-93E0-7409080AE0A1}"/>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6" w:fontKey="{1986B53F-BC34-4B47-B334-2822907164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FDD45" w14:textId="77777777" w:rsidR="00DC470E" w:rsidRDefault="00DC470E">
      <w:r>
        <w:separator/>
      </w:r>
    </w:p>
  </w:footnote>
  <w:footnote w:type="continuationSeparator" w:id="0">
    <w:p w14:paraId="566C85C7" w14:textId="77777777" w:rsidR="00DC470E" w:rsidRDefault="00DC4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1148"/>
    <w:multiLevelType w:val="multilevel"/>
    <w:tmpl w:val="43D0F7A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D694D"/>
    <w:multiLevelType w:val="multilevel"/>
    <w:tmpl w:val="0364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7465E"/>
    <w:multiLevelType w:val="multilevel"/>
    <w:tmpl w:val="B49A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62728B"/>
    <w:multiLevelType w:val="multilevel"/>
    <w:tmpl w:val="F8662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9833F3"/>
    <w:multiLevelType w:val="multilevel"/>
    <w:tmpl w:val="459A959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0F2AD9"/>
    <w:multiLevelType w:val="multilevel"/>
    <w:tmpl w:val="E5B6257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DF4133"/>
    <w:multiLevelType w:val="multilevel"/>
    <w:tmpl w:val="01D82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165625"/>
    <w:multiLevelType w:val="multilevel"/>
    <w:tmpl w:val="FD0A19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276857"/>
    <w:multiLevelType w:val="multilevel"/>
    <w:tmpl w:val="1FDA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FA048F"/>
    <w:multiLevelType w:val="multilevel"/>
    <w:tmpl w:val="380C8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3B4717"/>
    <w:multiLevelType w:val="multilevel"/>
    <w:tmpl w:val="E73E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1853C9"/>
    <w:multiLevelType w:val="multilevel"/>
    <w:tmpl w:val="40324E96"/>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B3C1286"/>
    <w:multiLevelType w:val="multilevel"/>
    <w:tmpl w:val="BC92AD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FC32339"/>
    <w:multiLevelType w:val="multilevel"/>
    <w:tmpl w:val="18B68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C632F8"/>
    <w:multiLevelType w:val="multilevel"/>
    <w:tmpl w:val="3A4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5A6CE1"/>
    <w:multiLevelType w:val="multilevel"/>
    <w:tmpl w:val="7B40D6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4F5796E"/>
    <w:multiLevelType w:val="multilevel"/>
    <w:tmpl w:val="A5C891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7161F56"/>
    <w:multiLevelType w:val="multilevel"/>
    <w:tmpl w:val="AE2EB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7837BD9"/>
    <w:multiLevelType w:val="multilevel"/>
    <w:tmpl w:val="F2707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81B59A0"/>
    <w:multiLevelType w:val="multilevel"/>
    <w:tmpl w:val="0DA8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AF0078"/>
    <w:multiLevelType w:val="multilevel"/>
    <w:tmpl w:val="55AE6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9563D"/>
    <w:multiLevelType w:val="multilevel"/>
    <w:tmpl w:val="67EE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2A2043"/>
    <w:multiLevelType w:val="multilevel"/>
    <w:tmpl w:val="AFCA5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0416688"/>
    <w:multiLevelType w:val="multilevel"/>
    <w:tmpl w:val="9AF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0A4613"/>
    <w:multiLevelType w:val="multilevel"/>
    <w:tmpl w:val="0B449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33C4485"/>
    <w:multiLevelType w:val="multilevel"/>
    <w:tmpl w:val="ECE83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5BE7FF8"/>
    <w:multiLevelType w:val="multilevel"/>
    <w:tmpl w:val="2B54B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45653D"/>
    <w:multiLevelType w:val="multilevel"/>
    <w:tmpl w:val="53123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0EA205C"/>
    <w:multiLevelType w:val="multilevel"/>
    <w:tmpl w:val="5AF25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1EC423E"/>
    <w:multiLevelType w:val="multilevel"/>
    <w:tmpl w:val="1876A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23E0863"/>
    <w:multiLevelType w:val="multilevel"/>
    <w:tmpl w:val="BAC46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6183D50"/>
    <w:multiLevelType w:val="multilevel"/>
    <w:tmpl w:val="C1F0CBAC"/>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6BC676B"/>
    <w:multiLevelType w:val="multilevel"/>
    <w:tmpl w:val="607A9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7DB5299"/>
    <w:multiLevelType w:val="multilevel"/>
    <w:tmpl w:val="E028F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9D835E7"/>
    <w:multiLevelType w:val="multilevel"/>
    <w:tmpl w:val="4CBADE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A5729A9"/>
    <w:multiLevelType w:val="multilevel"/>
    <w:tmpl w:val="E6F290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D200DBA"/>
    <w:multiLevelType w:val="multilevel"/>
    <w:tmpl w:val="9B2EC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725EE4"/>
    <w:multiLevelType w:val="multilevel"/>
    <w:tmpl w:val="1422C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F193274"/>
    <w:multiLevelType w:val="multilevel"/>
    <w:tmpl w:val="946A46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4ED5E84"/>
    <w:multiLevelType w:val="multilevel"/>
    <w:tmpl w:val="93E2BF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C02FFF"/>
    <w:multiLevelType w:val="multilevel"/>
    <w:tmpl w:val="F9F4A98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2F236B4"/>
    <w:multiLevelType w:val="multilevel"/>
    <w:tmpl w:val="8612E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4D20F4A"/>
    <w:multiLevelType w:val="multilevel"/>
    <w:tmpl w:val="5FB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5B50DD1"/>
    <w:multiLevelType w:val="multilevel"/>
    <w:tmpl w:val="954CEAE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94419CD"/>
    <w:multiLevelType w:val="multilevel"/>
    <w:tmpl w:val="2D36CF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BDA56E9"/>
    <w:multiLevelType w:val="multilevel"/>
    <w:tmpl w:val="0186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D1769E7"/>
    <w:multiLevelType w:val="multilevel"/>
    <w:tmpl w:val="0316A5B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D4D694F"/>
    <w:multiLevelType w:val="multilevel"/>
    <w:tmpl w:val="8F74E3E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E9D5F69"/>
    <w:multiLevelType w:val="multilevel"/>
    <w:tmpl w:val="0A048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FC237AD"/>
    <w:multiLevelType w:val="multilevel"/>
    <w:tmpl w:val="4DF88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72A5DD6"/>
    <w:multiLevelType w:val="multilevel"/>
    <w:tmpl w:val="6866A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96B5279"/>
    <w:multiLevelType w:val="multilevel"/>
    <w:tmpl w:val="82BC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E571472"/>
    <w:multiLevelType w:val="multilevel"/>
    <w:tmpl w:val="12DCB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45"/>
  </w:num>
  <w:num w:numId="2" w16cid:durableId="440540382">
    <w:abstractNumId w:val="50"/>
  </w:num>
  <w:num w:numId="3" w16cid:durableId="925724386">
    <w:abstractNumId w:val="34"/>
  </w:num>
  <w:num w:numId="4" w16cid:durableId="1070425934">
    <w:abstractNumId w:val="16"/>
  </w:num>
  <w:num w:numId="5" w16cid:durableId="1258909092">
    <w:abstractNumId w:val="7"/>
  </w:num>
  <w:num w:numId="6" w16cid:durableId="440345130">
    <w:abstractNumId w:val="41"/>
  </w:num>
  <w:num w:numId="7" w16cid:durableId="351304037">
    <w:abstractNumId w:val="61"/>
  </w:num>
  <w:num w:numId="8" w16cid:durableId="2137095679">
    <w:abstractNumId w:val="17"/>
  </w:num>
  <w:num w:numId="9" w16cid:durableId="473640143">
    <w:abstractNumId w:val="51"/>
  </w:num>
  <w:num w:numId="10" w16cid:durableId="751506998">
    <w:abstractNumId w:val="58"/>
  </w:num>
  <w:num w:numId="11" w16cid:durableId="117916955">
    <w:abstractNumId w:val="26"/>
  </w:num>
  <w:num w:numId="12" w16cid:durableId="2116903100">
    <w:abstractNumId w:val="57"/>
  </w:num>
  <w:num w:numId="13" w16cid:durableId="532695029">
    <w:abstractNumId w:val="15"/>
  </w:num>
  <w:num w:numId="14" w16cid:durableId="148836062">
    <w:abstractNumId w:val="33"/>
  </w:num>
  <w:num w:numId="15" w16cid:durableId="409431383">
    <w:abstractNumId w:val="9"/>
  </w:num>
  <w:num w:numId="16" w16cid:durableId="1278099502">
    <w:abstractNumId w:val="60"/>
  </w:num>
  <w:num w:numId="17" w16cid:durableId="1365789249">
    <w:abstractNumId w:val="37"/>
  </w:num>
  <w:num w:numId="18" w16cid:durableId="1209605149">
    <w:abstractNumId w:val="42"/>
  </w:num>
  <w:num w:numId="19" w16cid:durableId="752438683">
    <w:abstractNumId w:val="24"/>
  </w:num>
  <w:num w:numId="20" w16cid:durableId="2030328480">
    <w:abstractNumId w:val="25"/>
  </w:num>
  <w:num w:numId="21" w16cid:durableId="759910160">
    <w:abstractNumId w:val="27"/>
  </w:num>
  <w:num w:numId="22" w16cid:durableId="673797842">
    <w:abstractNumId w:val="8"/>
    <w:lvlOverride w:ilvl="0">
      <w:lvl w:ilvl="0">
        <w:numFmt w:val="decimal"/>
        <w:lvlText w:val="%1."/>
        <w:lvlJc w:val="left"/>
      </w:lvl>
    </w:lvlOverride>
  </w:num>
  <w:num w:numId="23" w16cid:durableId="1782989972">
    <w:abstractNumId w:val="8"/>
    <w:lvlOverride w:ilvl="0">
      <w:lvl w:ilvl="0">
        <w:numFmt w:val="decimal"/>
        <w:lvlText w:val="%1."/>
        <w:lvlJc w:val="left"/>
      </w:lvl>
    </w:lvlOverride>
  </w:num>
  <w:num w:numId="24" w16cid:durableId="854735400">
    <w:abstractNumId w:val="8"/>
    <w:lvlOverride w:ilvl="0">
      <w:lvl w:ilvl="0">
        <w:numFmt w:val="decimal"/>
        <w:lvlText w:val="%1."/>
        <w:lvlJc w:val="left"/>
      </w:lvl>
    </w:lvlOverride>
  </w:num>
  <w:num w:numId="25" w16cid:durableId="2042776343">
    <w:abstractNumId w:val="8"/>
    <w:lvlOverride w:ilvl="0">
      <w:lvl w:ilvl="0">
        <w:numFmt w:val="decimal"/>
        <w:lvlText w:val="%1."/>
        <w:lvlJc w:val="left"/>
      </w:lvl>
    </w:lvlOverride>
  </w:num>
  <w:num w:numId="26" w16cid:durableId="1568151343">
    <w:abstractNumId w:val="8"/>
    <w:lvlOverride w:ilvl="0">
      <w:lvl w:ilvl="0">
        <w:numFmt w:val="decimal"/>
        <w:lvlText w:val="%1."/>
        <w:lvlJc w:val="left"/>
      </w:lvl>
    </w:lvlOverride>
  </w:num>
  <w:num w:numId="27" w16cid:durableId="184488571">
    <w:abstractNumId w:val="8"/>
    <w:lvlOverride w:ilvl="0">
      <w:lvl w:ilvl="0">
        <w:numFmt w:val="decimal"/>
        <w:lvlText w:val="%1."/>
        <w:lvlJc w:val="left"/>
      </w:lvl>
    </w:lvlOverride>
  </w:num>
  <w:num w:numId="28" w16cid:durableId="171722831">
    <w:abstractNumId w:val="1"/>
  </w:num>
  <w:num w:numId="29" w16cid:durableId="1788155262">
    <w:abstractNumId w:val="31"/>
  </w:num>
  <w:num w:numId="30" w16cid:durableId="1497499362">
    <w:abstractNumId w:val="22"/>
  </w:num>
  <w:num w:numId="31" w16cid:durableId="1232229035">
    <w:abstractNumId w:val="36"/>
  </w:num>
  <w:num w:numId="32" w16cid:durableId="1020550969">
    <w:abstractNumId w:val="21"/>
  </w:num>
  <w:num w:numId="33" w16cid:durableId="2015648010">
    <w:abstractNumId w:val="29"/>
  </w:num>
  <w:num w:numId="34" w16cid:durableId="1904060">
    <w:abstractNumId w:val="23"/>
  </w:num>
  <w:num w:numId="35" w16cid:durableId="258174452">
    <w:abstractNumId w:val="49"/>
    <w:lvlOverride w:ilvl="0">
      <w:lvl w:ilvl="0">
        <w:numFmt w:val="decimal"/>
        <w:lvlText w:val="%1."/>
        <w:lvlJc w:val="left"/>
      </w:lvl>
    </w:lvlOverride>
  </w:num>
  <w:num w:numId="36" w16cid:durableId="2088533681">
    <w:abstractNumId w:val="35"/>
    <w:lvlOverride w:ilvl="0">
      <w:lvl w:ilvl="0">
        <w:numFmt w:val="decimal"/>
        <w:lvlText w:val="%1."/>
        <w:lvlJc w:val="left"/>
      </w:lvl>
    </w:lvlOverride>
  </w:num>
  <w:num w:numId="37" w16cid:durableId="1443066170">
    <w:abstractNumId w:val="39"/>
    <w:lvlOverride w:ilvl="0">
      <w:lvl w:ilvl="0">
        <w:numFmt w:val="decimal"/>
        <w:lvlText w:val="%1."/>
        <w:lvlJc w:val="left"/>
      </w:lvl>
    </w:lvlOverride>
  </w:num>
  <w:num w:numId="38" w16cid:durableId="1081566250">
    <w:abstractNumId w:val="4"/>
    <w:lvlOverride w:ilvl="0">
      <w:lvl w:ilvl="0">
        <w:numFmt w:val="decimal"/>
        <w:lvlText w:val="%1."/>
        <w:lvlJc w:val="left"/>
      </w:lvl>
    </w:lvlOverride>
  </w:num>
  <w:num w:numId="39" w16cid:durableId="1105493998">
    <w:abstractNumId w:val="0"/>
    <w:lvlOverride w:ilvl="0">
      <w:lvl w:ilvl="0">
        <w:numFmt w:val="decimal"/>
        <w:lvlText w:val="%1."/>
        <w:lvlJc w:val="left"/>
      </w:lvl>
    </w:lvlOverride>
  </w:num>
  <w:num w:numId="40" w16cid:durableId="1826314189">
    <w:abstractNumId w:val="55"/>
    <w:lvlOverride w:ilvl="0">
      <w:lvl w:ilvl="0">
        <w:numFmt w:val="decimal"/>
        <w:lvlText w:val="%1."/>
        <w:lvlJc w:val="left"/>
      </w:lvl>
    </w:lvlOverride>
  </w:num>
  <w:num w:numId="41" w16cid:durableId="1112092541">
    <w:abstractNumId w:val="53"/>
  </w:num>
  <w:num w:numId="42" w16cid:durableId="1048725486">
    <w:abstractNumId w:val="62"/>
  </w:num>
  <w:num w:numId="43" w16cid:durableId="1554464875">
    <w:abstractNumId w:val="47"/>
  </w:num>
  <w:num w:numId="44" w16cid:durableId="1912960220">
    <w:abstractNumId w:val="14"/>
  </w:num>
  <w:num w:numId="45" w16cid:durableId="1443187061">
    <w:abstractNumId w:val="20"/>
  </w:num>
  <w:num w:numId="46" w16cid:durableId="723257815">
    <w:abstractNumId w:val="43"/>
    <w:lvlOverride w:ilvl="0">
      <w:lvl w:ilvl="0">
        <w:numFmt w:val="decimal"/>
        <w:lvlText w:val="%1."/>
        <w:lvlJc w:val="left"/>
      </w:lvl>
    </w:lvlOverride>
  </w:num>
  <w:num w:numId="47" w16cid:durableId="1878658350">
    <w:abstractNumId w:val="18"/>
    <w:lvlOverride w:ilvl="0">
      <w:lvl w:ilvl="0">
        <w:numFmt w:val="decimal"/>
        <w:lvlText w:val="%1."/>
        <w:lvlJc w:val="left"/>
      </w:lvl>
    </w:lvlOverride>
  </w:num>
  <w:num w:numId="48" w16cid:durableId="1759129129">
    <w:abstractNumId w:val="44"/>
    <w:lvlOverride w:ilvl="0">
      <w:lvl w:ilvl="0">
        <w:numFmt w:val="decimal"/>
        <w:lvlText w:val="%1."/>
        <w:lvlJc w:val="left"/>
      </w:lvl>
    </w:lvlOverride>
  </w:num>
  <w:num w:numId="49" w16cid:durableId="341518585">
    <w:abstractNumId w:val="30"/>
    <w:lvlOverride w:ilvl="0">
      <w:lvl w:ilvl="0">
        <w:numFmt w:val="decimal"/>
        <w:lvlText w:val="%1."/>
        <w:lvlJc w:val="left"/>
      </w:lvl>
    </w:lvlOverride>
  </w:num>
  <w:num w:numId="50" w16cid:durableId="1536499595">
    <w:abstractNumId w:val="13"/>
    <w:lvlOverride w:ilvl="0">
      <w:lvl w:ilvl="0">
        <w:numFmt w:val="decimal"/>
        <w:lvlText w:val="%1."/>
        <w:lvlJc w:val="left"/>
      </w:lvl>
    </w:lvlOverride>
  </w:num>
  <w:num w:numId="51" w16cid:durableId="361634718">
    <w:abstractNumId w:val="40"/>
  </w:num>
  <w:num w:numId="52" w16cid:durableId="1563177338">
    <w:abstractNumId w:val="10"/>
  </w:num>
  <w:num w:numId="53" w16cid:durableId="564220753">
    <w:abstractNumId w:val="48"/>
  </w:num>
  <w:num w:numId="54" w16cid:durableId="1872646467">
    <w:abstractNumId w:val="3"/>
  </w:num>
  <w:num w:numId="55" w16cid:durableId="884874260">
    <w:abstractNumId w:val="59"/>
  </w:num>
  <w:num w:numId="56" w16cid:durableId="1864972305">
    <w:abstractNumId w:val="11"/>
  </w:num>
  <w:num w:numId="57" w16cid:durableId="527908313">
    <w:abstractNumId w:val="32"/>
  </w:num>
  <w:num w:numId="58" w16cid:durableId="243881220">
    <w:abstractNumId w:val="54"/>
    <w:lvlOverride w:ilvl="0">
      <w:lvl w:ilvl="0">
        <w:numFmt w:val="decimal"/>
        <w:lvlText w:val="%1."/>
        <w:lvlJc w:val="left"/>
      </w:lvl>
    </w:lvlOverride>
  </w:num>
  <w:num w:numId="59" w16cid:durableId="194121937">
    <w:abstractNumId w:val="54"/>
    <w:lvlOverride w:ilvl="0">
      <w:lvl w:ilvl="0">
        <w:numFmt w:val="decimal"/>
        <w:lvlText w:val="%1."/>
        <w:lvlJc w:val="left"/>
      </w:lvl>
    </w:lvlOverride>
  </w:num>
  <w:num w:numId="60" w16cid:durableId="1089734657">
    <w:abstractNumId w:val="54"/>
    <w:lvlOverride w:ilvl="0">
      <w:lvl w:ilvl="0">
        <w:numFmt w:val="decimal"/>
        <w:lvlText w:val="%1."/>
        <w:lvlJc w:val="left"/>
      </w:lvl>
    </w:lvlOverride>
  </w:num>
  <w:num w:numId="61" w16cid:durableId="1459639140">
    <w:abstractNumId w:val="54"/>
    <w:lvlOverride w:ilvl="0">
      <w:lvl w:ilvl="0">
        <w:numFmt w:val="decimal"/>
        <w:lvlText w:val="%1."/>
        <w:lvlJc w:val="left"/>
      </w:lvl>
    </w:lvlOverride>
  </w:num>
  <w:num w:numId="62" w16cid:durableId="2122457571">
    <w:abstractNumId w:val="54"/>
    <w:lvlOverride w:ilvl="0">
      <w:lvl w:ilvl="0">
        <w:numFmt w:val="decimal"/>
        <w:lvlText w:val="%1."/>
        <w:lvlJc w:val="left"/>
      </w:lvl>
    </w:lvlOverride>
  </w:num>
  <w:num w:numId="63" w16cid:durableId="325012377">
    <w:abstractNumId w:val="54"/>
    <w:lvlOverride w:ilvl="0">
      <w:lvl w:ilvl="0">
        <w:numFmt w:val="decimal"/>
        <w:lvlText w:val="%1."/>
        <w:lvlJc w:val="left"/>
      </w:lvl>
    </w:lvlOverride>
  </w:num>
  <w:num w:numId="64" w16cid:durableId="963072713">
    <w:abstractNumId w:val="28"/>
  </w:num>
  <w:num w:numId="65" w16cid:durableId="494105817">
    <w:abstractNumId w:val="2"/>
  </w:num>
  <w:num w:numId="66" w16cid:durableId="1197356005">
    <w:abstractNumId w:val="56"/>
  </w:num>
  <w:num w:numId="67" w16cid:durableId="820316069">
    <w:abstractNumId w:val="6"/>
  </w:num>
  <w:num w:numId="68" w16cid:durableId="550462156">
    <w:abstractNumId w:val="12"/>
    <w:lvlOverride w:ilvl="0">
      <w:lvl w:ilvl="0">
        <w:numFmt w:val="decimal"/>
        <w:lvlText w:val="%1."/>
        <w:lvlJc w:val="left"/>
      </w:lvl>
    </w:lvlOverride>
  </w:num>
  <w:num w:numId="69" w16cid:durableId="73431683">
    <w:abstractNumId w:val="19"/>
    <w:lvlOverride w:ilvl="0">
      <w:lvl w:ilvl="0">
        <w:numFmt w:val="decimal"/>
        <w:lvlText w:val="%1."/>
        <w:lvlJc w:val="left"/>
      </w:lvl>
    </w:lvlOverride>
  </w:num>
  <w:num w:numId="70" w16cid:durableId="836309774">
    <w:abstractNumId w:val="46"/>
    <w:lvlOverride w:ilvl="0">
      <w:lvl w:ilvl="0">
        <w:numFmt w:val="decimal"/>
        <w:lvlText w:val="%1."/>
        <w:lvlJc w:val="left"/>
      </w:lvl>
    </w:lvlOverride>
  </w:num>
  <w:num w:numId="71" w16cid:durableId="91362165">
    <w:abstractNumId w:val="52"/>
    <w:lvlOverride w:ilvl="0">
      <w:lvl w:ilvl="0">
        <w:numFmt w:val="decimal"/>
        <w:lvlText w:val="%1."/>
        <w:lvlJc w:val="left"/>
      </w:lvl>
    </w:lvlOverride>
  </w:num>
  <w:num w:numId="72" w16cid:durableId="265044670">
    <w:abstractNumId w:val="5"/>
    <w:lvlOverride w:ilvl="0">
      <w:lvl w:ilvl="0">
        <w:numFmt w:val="decimal"/>
        <w:lvlText w:val="%1."/>
        <w:lvlJc w:val="left"/>
      </w:lvl>
    </w:lvlOverride>
  </w:num>
  <w:num w:numId="73" w16cid:durableId="1867670095">
    <w:abstractNumId w:val="38"/>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50678"/>
    <w:rsid w:val="001A21AD"/>
    <w:rsid w:val="001C1C8A"/>
    <w:rsid w:val="001E4B1A"/>
    <w:rsid w:val="002E3E10"/>
    <w:rsid w:val="00374F57"/>
    <w:rsid w:val="00483C86"/>
    <w:rsid w:val="006C5AB5"/>
    <w:rsid w:val="00D949FA"/>
    <w:rsid w:val="00DC470E"/>
    <w:rsid w:val="00EA58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480" w:after="120"/>
      <w:outlineLvl w:val="0"/>
    </w:pPr>
    <w:rPr>
      <w:b/>
      <w:bCs/>
      <w:sz w:val="48"/>
      <w:szCs w:val="48"/>
    </w:rPr>
  </w:style>
  <w:style w:type="paragraph" w:styleId="Ttulo2">
    <w:name w:val="heading 2"/>
    <w:basedOn w:val="Normal"/>
    <w:next w:val="Normal"/>
    <w:link w:val="Ttulo2Car"/>
    <w:uiPriority w:val="9"/>
    <w:semiHidden/>
    <w:unhideWhenUsed/>
    <w:qFormat/>
    <w:pPr>
      <w:keepNext/>
      <w:keepLines/>
      <w:spacing w:before="360" w:after="80"/>
      <w:outlineLvl w:val="1"/>
    </w:pPr>
    <w:rPr>
      <w:b/>
      <w:bCs/>
      <w:sz w:val="36"/>
      <w:szCs w:val="36"/>
    </w:rPr>
  </w:style>
  <w:style w:type="paragraph" w:styleId="Ttulo3">
    <w:name w:val="heading 3"/>
    <w:basedOn w:val="Normal"/>
    <w:next w:val="Normal"/>
    <w:link w:val="Ttulo3Car"/>
    <w:uiPriority w:val="9"/>
    <w:semiHidden/>
    <w:unhideWhenUsed/>
    <w:qFormat/>
    <w:pPr>
      <w:keepNext/>
      <w:keepLines/>
      <w:spacing w:before="280" w:after="80"/>
      <w:outlineLvl w:val="2"/>
    </w:pPr>
    <w:rPr>
      <w:b/>
      <w:bCs/>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bCs/>
    </w:rPr>
  </w:style>
  <w:style w:type="paragraph" w:styleId="Ttulo5">
    <w:name w:val="heading 5"/>
    <w:basedOn w:val="Normal"/>
    <w:next w:val="Normal"/>
    <w:link w:val="Ttulo5Car"/>
    <w:uiPriority w:val="9"/>
    <w:semiHidden/>
    <w:unhideWhenUsed/>
    <w:qFormat/>
    <w:pPr>
      <w:keepNext/>
      <w:keepLines/>
      <w:spacing w:before="220" w:after="40"/>
      <w:outlineLvl w:val="4"/>
    </w:pPr>
    <w:rPr>
      <w:b/>
      <w:bCs/>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ar"/>
    <w:uiPriority w:val="9"/>
    <w:semiHidden/>
    <w:unhideWhenUsed/>
    <w:qFormat/>
    <w:rsid w:val="006C5AB5"/>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6C5AB5"/>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6C5AB5"/>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iCs/>
      <w:color w:val="666666"/>
      <w:sz w:val="48"/>
      <w:szCs w:val="48"/>
    </w:rPr>
  </w:style>
  <w:style w:type="character" w:customStyle="1" w:styleId="Ttulo7Car">
    <w:name w:val="Título 7 Car"/>
    <w:basedOn w:val="Fuentedeprrafopredeter"/>
    <w:link w:val="Ttulo7"/>
    <w:uiPriority w:val="9"/>
    <w:semiHidden/>
    <w:rsid w:val="006C5AB5"/>
    <w:rPr>
      <w:rFonts w:asciiTheme="minorHAnsi" w:eastAsiaTheme="majorEastAsia" w:hAnsiTheme="minorHAnsi" w:cstheme="majorBidi"/>
      <w:color w:val="595959" w:themeColor="text1" w:themeTint="A6"/>
      <w:kern w:val="2"/>
      <w:lang w:eastAsia="en-US"/>
      <w14:ligatures w14:val="standardContextual"/>
    </w:rPr>
  </w:style>
  <w:style w:type="character" w:customStyle="1" w:styleId="Ttulo8Car">
    <w:name w:val="Título 8 Car"/>
    <w:basedOn w:val="Fuentedeprrafopredeter"/>
    <w:link w:val="Ttulo8"/>
    <w:uiPriority w:val="9"/>
    <w:semiHidden/>
    <w:rsid w:val="006C5AB5"/>
    <w:rPr>
      <w:rFonts w:asciiTheme="minorHAnsi" w:eastAsiaTheme="majorEastAsia" w:hAnsiTheme="minorHAnsi" w:cstheme="majorBidi"/>
      <w:i/>
      <w:iCs/>
      <w:color w:val="272727" w:themeColor="text1" w:themeTint="D8"/>
      <w:kern w:val="2"/>
      <w:lang w:eastAsia="en-US"/>
      <w14:ligatures w14:val="standardContextual"/>
    </w:rPr>
  </w:style>
  <w:style w:type="character" w:customStyle="1" w:styleId="Ttulo9Car">
    <w:name w:val="Título 9 Car"/>
    <w:basedOn w:val="Fuentedeprrafopredeter"/>
    <w:link w:val="Ttulo9"/>
    <w:uiPriority w:val="9"/>
    <w:semiHidden/>
    <w:rsid w:val="006C5AB5"/>
    <w:rPr>
      <w:rFonts w:asciiTheme="minorHAnsi" w:eastAsiaTheme="majorEastAsia" w:hAnsiTheme="minorHAnsi" w:cstheme="majorBidi"/>
      <w:color w:val="272727" w:themeColor="text1" w:themeTint="D8"/>
      <w:kern w:val="2"/>
      <w:lang w:eastAsia="en-US"/>
      <w14:ligatures w14:val="standardContextual"/>
    </w:rPr>
  </w:style>
  <w:style w:type="character" w:customStyle="1" w:styleId="Ttulo1Car">
    <w:name w:val="Título 1 Car"/>
    <w:basedOn w:val="Fuentedeprrafopredeter"/>
    <w:link w:val="Ttulo1"/>
    <w:uiPriority w:val="9"/>
    <w:rsid w:val="006C5AB5"/>
    <w:rPr>
      <w:b/>
      <w:bCs/>
      <w:sz w:val="48"/>
      <w:szCs w:val="48"/>
    </w:rPr>
  </w:style>
  <w:style w:type="character" w:customStyle="1" w:styleId="Ttulo2Car">
    <w:name w:val="Título 2 Car"/>
    <w:basedOn w:val="Fuentedeprrafopredeter"/>
    <w:link w:val="Ttulo2"/>
    <w:uiPriority w:val="9"/>
    <w:semiHidden/>
    <w:rsid w:val="006C5AB5"/>
    <w:rPr>
      <w:b/>
      <w:bCs/>
      <w:sz w:val="36"/>
      <w:szCs w:val="36"/>
    </w:rPr>
  </w:style>
  <w:style w:type="character" w:customStyle="1" w:styleId="Ttulo3Car">
    <w:name w:val="Título 3 Car"/>
    <w:basedOn w:val="Fuentedeprrafopredeter"/>
    <w:link w:val="Ttulo3"/>
    <w:uiPriority w:val="9"/>
    <w:semiHidden/>
    <w:rsid w:val="006C5AB5"/>
    <w:rPr>
      <w:b/>
      <w:bCs/>
      <w:sz w:val="28"/>
      <w:szCs w:val="28"/>
    </w:rPr>
  </w:style>
  <w:style w:type="character" w:customStyle="1" w:styleId="Ttulo4Car">
    <w:name w:val="Título 4 Car"/>
    <w:basedOn w:val="Fuentedeprrafopredeter"/>
    <w:link w:val="Ttulo4"/>
    <w:uiPriority w:val="9"/>
    <w:semiHidden/>
    <w:rsid w:val="006C5AB5"/>
    <w:rPr>
      <w:b/>
      <w:bCs/>
    </w:rPr>
  </w:style>
  <w:style w:type="character" w:customStyle="1" w:styleId="Ttulo5Car">
    <w:name w:val="Título 5 Car"/>
    <w:basedOn w:val="Fuentedeprrafopredeter"/>
    <w:link w:val="Ttulo5"/>
    <w:uiPriority w:val="9"/>
    <w:semiHidden/>
    <w:rsid w:val="006C5AB5"/>
    <w:rPr>
      <w:b/>
      <w:bCs/>
      <w:sz w:val="22"/>
      <w:szCs w:val="22"/>
    </w:rPr>
  </w:style>
  <w:style w:type="character" w:customStyle="1" w:styleId="Ttulo6Car">
    <w:name w:val="Título 6 Car"/>
    <w:basedOn w:val="Fuentedeprrafopredeter"/>
    <w:link w:val="Ttulo6"/>
    <w:uiPriority w:val="9"/>
    <w:semiHidden/>
    <w:rsid w:val="006C5AB5"/>
    <w:rPr>
      <w:b/>
      <w:bCs/>
      <w:sz w:val="20"/>
      <w:szCs w:val="20"/>
    </w:rPr>
  </w:style>
  <w:style w:type="character" w:customStyle="1" w:styleId="TtuloCar">
    <w:name w:val="Título Car"/>
    <w:basedOn w:val="Fuentedeprrafopredeter"/>
    <w:link w:val="Ttulo"/>
    <w:uiPriority w:val="10"/>
    <w:rsid w:val="006C5AB5"/>
    <w:rPr>
      <w:b/>
      <w:bCs/>
      <w:sz w:val="72"/>
      <w:szCs w:val="72"/>
    </w:rPr>
  </w:style>
  <w:style w:type="character" w:customStyle="1" w:styleId="SubttuloCar">
    <w:name w:val="Subtítulo Car"/>
    <w:basedOn w:val="Fuentedeprrafopredeter"/>
    <w:link w:val="Subttulo"/>
    <w:uiPriority w:val="11"/>
    <w:rsid w:val="006C5AB5"/>
    <w:rPr>
      <w:rFonts w:ascii="Georgia" w:eastAsia="Georgia" w:hAnsi="Georgia" w:cs="Georgia"/>
      <w:i/>
      <w:iCs/>
      <w:color w:val="666666"/>
      <w:sz w:val="48"/>
      <w:szCs w:val="48"/>
    </w:rPr>
  </w:style>
  <w:style w:type="paragraph" w:styleId="Cita">
    <w:name w:val="Quote"/>
    <w:basedOn w:val="Normal"/>
    <w:next w:val="Normal"/>
    <w:link w:val="CitaCar"/>
    <w:uiPriority w:val="29"/>
    <w:qFormat/>
    <w:rsid w:val="006C5AB5"/>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6C5AB5"/>
    <w:rPr>
      <w:rFonts w:asciiTheme="minorHAnsi" w:eastAsiaTheme="minorHAnsi" w:hAnsiTheme="minorHAnsi" w:cstheme="minorBidi"/>
      <w:i/>
      <w:iCs/>
      <w:color w:val="404040" w:themeColor="text1" w:themeTint="BF"/>
      <w:kern w:val="2"/>
      <w:lang w:eastAsia="en-US"/>
      <w14:ligatures w14:val="standardContextual"/>
    </w:rPr>
  </w:style>
  <w:style w:type="paragraph" w:styleId="Prrafodelista">
    <w:name w:val="List Paragraph"/>
    <w:basedOn w:val="Normal"/>
    <w:uiPriority w:val="34"/>
    <w:qFormat/>
    <w:rsid w:val="006C5AB5"/>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nfasisintenso">
    <w:name w:val="Intense Emphasis"/>
    <w:basedOn w:val="Fuentedeprrafopredeter"/>
    <w:uiPriority w:val="21"/>
    <w:qFormat/>
    <w:rsid w:val="006C5AB5"/>
    <w:rPr>
      <w:i/>
      <w:iCs/>
      <w:color w:val="365F91" w:themeColor="accent1" w:themeShade="BF"/>
    </w:rPr>
  </w:style>
  <w:style w:type="paragraph" w:styleId="Citadestacada">
    <w:name w:val="Intense Quote"/>
    <w:basedOn w:val="Normal"/>
    <w:next w:val="Normal"/>
    <w:link w:val="CitadestacadaCar"/>
    <w:uiPriority w:val="30"/>
    <w:qFormat/>
    <w:rsid w:val="006C5AB5"/>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6C5AB5"/>
    <w:rPr>
      <w:rFonts w:asciiTheme="minorHAnsi" w:eastAsiaTheme="minorHAnsi" w:hAnsiTheme="minorHAnsi" w:cstheme="minorBidi"/>
      <w:i/>
      <w:iCs/>
      <w:color w:val="365F91" w:themeColor="accent1" w:themeShade="BF"/>
      <w:kern w:val="2"/>
      <w:lang w:eastAsia="en-US"/>
      <w14:ligatures w14:val="standardContextual"/>
    </w:rPr>
  </w:style>
  <w:style w:type="character" w:styleId="Referenciaintensa">
    <w:name w:val="Intense Reference"/>
    <w:basedOn w:val="Fuentedeprrafopredeter"/>
    <w:uiPriority w:val="32"/>
    <w:qFormat/>
    <w:rsid w:val="006C5AB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4857</Words>
  <Characters>26718</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2</cp:revision>
  <dcterms:created xsi:type="dcterms:W3CDTF">2026-03-16T01:09:00Z</dcterms:created>
  <dcterms:modified xsi:type="dcterms:W3CDTF">2026-03-16T01:09:00Z</dcterms:modified>
</cp:coreProperties>
</file>